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0F" w:rsidRPr="00AD150F" w:rsidRDefault="00AD150F" w:rsidP="00AD150F">
      <w:pPr>
        <w:spacing w:after="160" w:line="259" w:lineRule="auto"/>
        <w:jc w:val="both"/>
        <w:rPr>
          <w:rFonts w:ascii="Arial" w:eastAsia="Calibri" w:hAnsi="Arial" w:cs="Times New Roman"/>
          <w:b/>
          <w:sz w:val="24"/>
          <w:lang w:val="en-US"/>
        </w:rPr>
      </w:pPr>
      <w:r w:rsidRPr="00AD150F">
        <w:rPr>
          <w:rFonts w:ascii="Arial" w:eastAsia="Calibri" w:hAnsi="Arial" w:cs="Times New Roman"/>
          <w:b/>
          <w:sz w:val="24"/>
          <w:lang w:val="en-US"/>
        </w:rPr>
        <w:t>Announcement for grant of postdoctoral fellowship in Biobank elaboration and evaluation of biocompatibility in scaffolds produced using biomaterials and sterilized by ionizing radiation</w:t>
      </w:r>
    </w:p>
    <w:p w:rsidR="00AD150F" w:rsidRPr="00AD150F" w:rsidRDefault="00AD150F" w:rsidP="00AD150F">
      <w:pPr>
        <w:spacing w:after="160" w:line="259" w:lineRule="auto"/>
        <w:jc w:val="center"/>
        <w:rPr>
          <w:rFonts w:ascii="Arial" w:eastAsia="Calibri" w:hAnsi="Arial" w:cs="Times New Roman"/>
          <w:b/>
          <w:sz w:val="24"/>
          <w:lang w:val="en-US"/>
        </w:rPr>
      </w:pPr>
      <w:r w:rsidRPr="00AD150F">
        <w:rPr>
          <w:rFonts w:ascii="Arial" w:eastAsia="Calibri" w:hAnsi="Arial" w:cs="Times New Roman"/>
          <w:b/>
          <w:sz w:val="24"/>
          <w:lang w:val="en-US"/>
        </w:rPr>
        <w:t>FAPESP Institutional Project</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The Institutional Project "</w:t>
      </w:r>
      <w:r w:rsidRPr="00AD150F">
        <w:rPr>
          <w:rFonts w:ascii="Arial" w:eastAsia="Calibri" w:hAnsi="Arial" w:cs="Times New Roman"/>
          <w:b/>
          <w:sz w:val="24"/>
          <w:lang w:val="en-US"/>
        </w:rPr>
        <w:t>Scientific, Technological and Infrastructure Capacitation in Radiopharmaceuticals and Radiation at the Service of Health</w:t>
      </w:r>
      <w:r w:rsidRPr="00AD150F">
        <w:rPr>
          <w:rFonts w:ascii="Arial" w:eastAsia="Calibri" w:hAnsi="Arial" w:cs="Times New Roman"/>
          <w:sz w:val="24"/>
          <w:lang w:val="en-US"/>
        </w:rPr>
        <w:t xml:space="preserve">", FAPESP process nº 2017/50332-0 opens a vacancy for a </w:t>
      </w:r>
      <w:r w:rsidRPr="00AD150F">
        <w:rPr>
          <w:rFonts w:ascii="Arial" w:eastAsia="Calibri" w:hAnsi="Arial" w:cs="Times New Roman"/>
          <w:b/>
          <w:sz w:val="24"/>
          <w:lang w:val="en-US"/>
        </w:rPr>
        <w:t>postdoctoral</w:t>
      </w:r>
      <w:r w:rsidRPr="00AD150F">
        <w:rPr>
          <w:rFonts w:ascii="Arial" w:eastAsia="Calibri" w:hAnsi="Arial" w:cs="Times New Roman"/>
          <w:sz w:val="24"/>
          <w:lang w:val="en-US"/>
        </w:rPr>
        <w:t xml:space="preserve"> fellow through this Public Notice.</w:t>
      </w:r>
    </w:p>
    <w:p w:rsidR="00AD150F" w:rsidRPr="00AD150F" w:rsidRDefault="00AD150F" w:rsidP="00AD150F">
      <w:pPr>
        <w:spacing w:after="160" w:line="259" w:lineRule="auto"/>
        <w:jc w:val="both"/>
        <w:rPr>
          <w:rFonts w:ascii="Arial" w:eastAsia="Calibri" w:hAnsi="Arial" w:cs="Times New Roman"/>
          <w:b/>
          <w:sz w:val="24"/>
          <w:lang w:val="en-US"/>
        </w:rPr>
      </w:pPr>
      <w:r w:rsidRPr="00AD150F">
        <w:rPr>
          <w:rFonts w:ascii="Arial" w:eastAsia="Calibri" w:hAnsi="Arial" w:cs="Times New Roman"/>
          <w:b/>
          <w:sz w:val="24"/>
          <w:lang w:val="en-US"/>
        </w:rPr>
        <w:t>PRESENTATION</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The project, funded by FAPESP, has a team consisting of a multidisciplinary group that includes researchers participating at IPEN, whose lines of research are focused on the study and development of new radiopharmaceuticals and radioactive sources, specifically tissue engineering applied to the medical field, contemplating natural or synthetic scaffolds and human cells. The objective of this project is to evaluate the possibility of using scaffolds to be made available together with radiopharmaceuticals, as a joint therapy or for controlled release, and the biocompatibility evaluation for in vitro and in vivo studies.</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The postdoctoral fellow (PD) should conduct theoretical and practical research in the program, such as:</w:t>
      </w:r>
    </w:p>
    <w:p w:rsidR="00AD150F" w:rsidRPr="00AD150F" w:rsidRDefault="00AD150F" w:rsidP="00AD150F">
      <w:pPr>
        <w:spacing w:after="160" w:line="259" w:lineRule="auto"/>
        <w:ind w:left="708"/>
        <w:jc w:val="both"/>
        <w:rPr>
          <w:rFonts w:ascii="Arial" w:eastAsia="Calibri" w:hAnsi="Arial" w:cs="Times New Roman"/>
          <w:sz w:val="24"/>
          <w:lang w:val="en-US"/>
        </w:rPr>
      </w:pPr>
      <w:r w:rsidRPr="00AD150F">
        <w:rPr>
          <w:rFonts w:ascii="Arial" w:eastAsia="Calibri" w:hAnsi="Arial" w:cs="Times New Roman"/>
          <w:sz w:val="24"/>
          <w:lang w:val="en-US"/>
        </w:rPr>
        <w:t>1. Preparation of the documents (forms and tables) for the cataloging and organization of the cells obtained and stored,</w:t>
      </w:r>
    </w:p>
    <w:p w:rsidR="00AD150F" w:rsidRPr="00AD150F" w:rsidRDefault="00AD150F" w:rsidP="00AD150F">
      <w:pPr>
        <w:spacing w:after="160" w:line="259" w:lineRule="auto"/>
        <w:ind w:left="708"/>
        <w:jc w:val="both"/>
        <w:rPr>
          <w:rFonts w:ascii="Arial" w:eastAsia="Calibri" w:hAnsi="Arial" w:cs="Times New Roman"/>
          <w:sz w:val="24"/>
          <w:lang w:val="en-US"/>
        </w:rPr>
      </w:pPr>
      <w:r w:rsidRPr="00AD150F">
        <w:rPr>
          <w:rFonts w:ascii="Arial" w:eastAsia="Calibri" w:hAnsi="Arial" w:cs="Times New Roman"/>
          <w:sz w:val="24"/>
          <w:lang w:val="en-US"/>
        </w:rPr>
        <w:t>2. Retrieval of skin, mucosa or adipose tissue to extract cells,</w:t>
      </w:r>
    </w:p>
    <w:p w:rsidR="00AD150F" w:rsidRPr="00AD150F" w:rsidRDefault="00AD150F" w:rsidP="00AD150F">
      <w:pPr>
        <w:spacing w:after="160" w:line="259" w:lineRule="auto"/>
        <w:ind w:left="708"/>
        <w:jc w:val="both"/>
        <w:rPr>
          <w:rFonts w:ascii="Arial" w:eastAsia="Calibri" w:hAnsi="Arial" w:cs="Times New Roman"/>
          <w:sz w:val="24"/>
          <w:lang w:val="en-US"/>
        </w:rPr>
      </w:pPr>
      <w:r w:rsidRPr="00AD150F">
        <w:rPr>
          <w:rFonts w:ascii="Arial" w:eastAsia="Calibri" w:hAnsi="Arial" w:cs="Times New Roman"/>
          <w:sz w:val="24"/>
          <w:lang w:val="en-US"/>
        </w:rPr>
        <w:t>3. In vitro culture of cells extracted from tissues for the elaboration of a cell catalog, following the good practices of cell culture,</w:t>
      </w:r>
    </w:p>
    <w:p w:rsidR="00AD150F" w:rsidRPr="00AD150F" w:rsidRDefault="00AD150F" w:rsidP="00AD150F">
      <w:pPr>
        <w:spacing w:after="160" w:line="259" w:lineRule="auto"/>
        <w:ind w:left="708"/>
        <w:jc w:val="both"/>
        <w:rPr>
          <w:rFonts w:ascii="Arial" w:eastAsia="Calibri" w:hAnsi="Arial" w:cs="Times New Roman"/>
          <w:sz w:val="24"/>
          <w:lang w:val="en-US"/>
        </w:rPr>
      </w:pPr>
      <w:r w:rsidRPr="00AD150F">
        <w:rPr>
          <w:rFonts w:ascii="Arial" w:eastAsia="Calibri" w:hAnsi="Arial" w:cs="Times New Roman"/>
          <w:sz w:val="24"/>
          <w:lang w:val="en-US"/>
        </w:rPr>
        <w:t>4. Validation of the In vitro biocompatibility models to be used with the obtained cells,</w:t>
      </w:r>
    </w:p>
    <w:p w:rsidR="00AD150F" w:rsidRPr="00AD150F" w:rsidRDefault="00AD150F" w:rsidP="00AD150F">
      <w:pPr>
        <w:spacing w:after="160" w:line="259" w:lineRule="auto"/>
        <w:ind w:left="708"/>
        <w:jc w:val="both"/>
        <w:rPr>
          <w:rFonts w:ascii="Arial" w:eastAsia="Calibri" w:hAnsi="Arial" w:cs="Times New Roman"/>
          <w:sz w:val="24"/>
          <w:lang w:val="en-US"/>
        </w:rPr>
      </w:pPr>
      <w:r w:rsidRPr="00AD150F">
        <w:rPr>
          <w:rFonts w:ascii="Arial" w:eastAsia="Calibri" w:hAnsi="Arial" w:cs="Times New Roman"/>
          <w:sz w:val="24"/>
          <w:lang w:val="en-US"/>
        </w:rPr>
        <w:t xml:space="preserve">5. Adipose tissue cells (somatic stem cells) </w:t>
      </w:r>
      <w:r w:rsidRPr="00AD150F">
        <w:rPr>
          <w:rFonts w:ascii="Arial" w:eastAsia="Calibri" w:hAnsi="Arial" w:cs="Times New Roman"/>
          <w:noProof/>
          <w:sz w:val="24"/>
          <w:lang w:val="en-US"/>
        </w:rPr>
        <w:t>to be</w:t>
      </w:r>
      <w:r w:rsidRPr="00AD150F">
        <w:rPr>
          <w:rFonts w:ascii="Arial" w:eastAsia="Calibri" w:hAnsi="Arial" w:cs="Times New Roman"/>
          <w:sz w:val="24"/>
          <w:lang w:val="en-US"/>
        </w:rPr>
        <w:t xml:space="preserve"> used in biomaterial-type "scaffolds" models to investigate, through histological, immunohistochemical and non-destructive assays, the interaction of these cells in vitro together with different dermal-epidermal matrices repopulated by keratinocytes.</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In addition to other regular activities, as a result of his (her) postdoctoral research, one should also produce articles to be submitted in academic journals of high impact, as well as present the results at a seminar, among other types of dissemination of the knowledge.</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The PD grant aims to develop a specific project in the theme: "</w:t>
      </w:r>
      <w:r w:rsidRPr="00AD150F">
        <w:rPr>
          <w:rFonts w:ascii="Arial" w:eastAsia="Calibri" w:hAnsi="Arial" w:cs="Times New Roman"/>
          <w:b/>
          <w:sz w:val="24"/>
          <w:lang w:val="en-US"/>
        </w:rPr>
        <w:t xml:space="preserve"> Biobank elaboration and evaluation of biocompatibility in scaffolds produced with biomaterials and sterilized by ionizing radiation</w:t>
      </w:r>
      <w:r w:rsidRPr="00AD150F">
        <w:rPr>
          <w:rFonts w:ascii="Arial" w:eastAsia="Calibri" w:hAnsi="Arial" w:cs="Times New Roman"/>
          <w:sz w:val="24"/>
          <w:lang w:val="en-US"/>
        </w:rPr>
        <w:t>".</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noProof/>
          <w:sz w:val="24"/>
          <w:lang w:val="en-US"/>
        </w:rPr>
        <w:lastRenderedPageBreak/>
        <w:t xml:space="preserve">The main goal of this sub-project under coordination of </w:t>
      </w:r>
      <w:r w:rsidRPr="00AD150F">
        <w:rPr>
          <w:rFonts w:ascii="Arial" w:eastAsia="Calibri" w:hAnsi="Arial" w:cs="Times New Roman"/>
          <w:sz w:val="24"/>
          <w:lang w:val="en-US"/>
        </w:rPr>
        <w:t xml:space="preserve">Dr. Monica Beatriz </w:t>
      </w:r>
      <w:r w:rsidRPr="00AD150F">
        <w:rPr>
          <w:rFonts w:ascii="Arial" w:eastAsia="Calibri" w:hAnsi="Arial" w:cs="Times New Roman"/>
          <w:noProof/>
          <w:sz w:val="24"/>
          <w:lang w:val="en-US"/>
        </w:rPr>
        <w:t>Mathorrefers</w:t>
      </w:r>
      <w:r w:rsidRPr="00AD150F">
        <w:rPr>
          <w:rFonts w:ascii="Arial" w:eastAsia="Calibri" w:hAnsi="Arial" w:cs="Times New Roman"/>
          <w:sz w:val="24"/>
          <w:lang w:val="en-US"/>
        </w:rPr>
        <w:t xml:space="preserve"> to organizing, cataloging and storage of cells isolated from tissues and proof of compatible niche theory for the differentiation of mesenchymal cells in the dermo-epidermal reconstruction aiming </w:t>
      </w:r>
      <w:r w:rsidRPr="00AD150F">
        <w:rPr>
          <w:rFonts w:ascii="Arial" w:eastAsia="Calibri" w:hAnsi="Arial" w:cs="Times New Roman"/>
          <w:noProof/>
          <w:sz w:val="24"/>
          <w:lang w:val="en-US"/>
        </w:rPr>
        <w:t>applications</w:t>
      </w:r>
      <w:r w:rsidRPr="00AD150F">
        <w:rPr>
          <w:rFonts w:ascii="Arial" w:eastAsia="Calibri" w:hAnsi="Arial" w:cs="Times New Roman"/>
          <w:sz w:val="24"/>
          <w:lang w:val="en-US"/>
        </w:rPr>
        <w:t xml:space="preserve"> as a cutaneous graft, as well as the evaluation of the biocompatibility of the dermal substitutes.</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 xml:space="preserve">Cell storage protocols should focus on the stability and safety of biological material </w:t>
      </w:r>
      <w:r w:rsidRPr="00AD150F">
        <w:rPr>
          <w:rFonts w:ascii="Arial" w:eastAsia="Calibri" w:hAnsi="Arial" w:cs="Times New Roman"/>
          <w:noProof/>
          <w:sz w:val="24"/>
          <w:lang w:val="en-US"/>
        </w:rPr>
        <w:t>to</w:t>
      </w:r>
      <w:r w:rsidRPr="00AD150F">
        <w:rPr>
          <w:rFonts w:ascii="Arial" w:eastAsia="Calibri" w:hAnsi="Arial" w:cs="Times New Roman"/>
          <w:sz w:val="24"/>
          <w:lang w:val="en-US"/>
        </w:rPr>
        <w:t xml:space="preserve"> promote full utilization in scientific research, </w:t>
      </w:r>
      <w:r w:rsidRPr="00AD150F">
        <w:rPr>
          <w:rFonts w:ascii="Arial" w:eastAsia="Calibri" w:hAnsi="Arial" w:cs="Times New Roman"/>
          <w:noProof/>
          <w:sz w:val="24"/>
          <w:lang w:val="en-US"/>
        </w:rPr>
        <w:t>also aiming</w:t>
      </w:r>
      <w:r w:rsidRPr="00AD150F">
        <w:rPr>
          <w:rFonts w:ascii="Arial" w:eastAsia="Calibri" w:hAnsi="Arial" w:cs="Times New Roman"/>
          <w:sz w:val="24"/>
          <w:lang w:val="en-US"/>
        </w:rPr>
        <w:t xml:space="preserve"> to adapt these researches within the new international standards in terms of reducing the number of animals undergoing experimentation, and substitution by equivalent tests.</w:t>
      </w:r>
    </w:p>
    <w:p w:rsidR="00AD150F" w:rsidRPr="00AD150F" w:rsidRDefault="00AD150F" w:rsidP="00AD150F">
      <w:pPr>
        <w:spacing w:after="160" w:line="259" w:lineRule="auto"/>
        <w:jc w:val="both"/>
        <w:rPr>
          <w:rFonts w:ascii="Arial" w:eastAsia="Calibri" w:hAnsi="Arial" w:cs="Times New Roman"/>
          <w:b/>
          <w:sz w:val="24"/>
          <w:lang w:val="en-US"/>
        </w:rPr>
      </w:pPr>
      <w:r w:rsidRPr="00AD150F">
        <w:rPr>
          <w:rFonts w:ascii="Arial" w:eastAsia="Calibri" w:hAnsi="Arial" w:cs="Times New Roman"/>
          <w:b/>
          <w:sz w:val="24"/>
          <w:lang w:val="en-US"/>
        </w:rPr>
        <w:t>CONDITIONS OF THE FELLOWSHIP</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The opportunity is open to Brazilian and foreign candidates. T</w:t>
      </w:r>
      <w:r w:rsidRPr="00AD150F">
        <w:rPr>
          <w:rFonts w:ascii="Arial" w:eastAsia="Calibri" w:hAnsi="Arial" w:cs="Times New Roman"/>
          <w:noProof/>
          <w:sz w:val="24"/>
          <w:lang w:val="en-US"/>
        </w:rPr>
        <w:t>he candidate shall present good skills in spoken and written English language.</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It is essential to have prior knowledge and experience in:</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 Isolation of skin cells and adipose tissue,</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 Primary cell culture or few passages,</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 Evaluation of "in vitro" and "in vivo" biocompatibility tests,</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 Morphological characterization of cultured cells.</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 xml:space="preserve">The work </w:t>
      </w:r>
      <w:r w:rsidRPr="00AD150F">
        <w:rPr>
          <w:rFonts w:ascii="Arial" w:eastAsia="Calibri" w:hAnsi="Arial" w:cs="Times New Roman"/>
          <w:noProof/>
          <w:sz w:val="24"/>
          <w:lang w:val="en-US"/>
        </w:rPr>
        <w:t>will be carried out</w:t>
      </w:r>
      <w:r w:rsidRPr="00AD150F">
        <w:rPr>
          <w:rFonts w:ascii="Arial" w:eastAsia="Calibri" w:hAnsi="Arial" w:cs="Times New Roman"/>
          <w:sz w:val="24"/>
          <w:lang w:val="en-US"/>
        </w:rPr>
        <w:t xml:space="preserve"> at the Nuclear and Energy Research Institute, specifically at the Radiation Technology Center.</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 xml:space="preserve">The selected candidate </w:t>
      </w:r>
      <w:r w:rsidRPr="00AD150F">
        <w:rPr>
          <w:rFonts w:ascii="Arial" w:eastAsia="Calibri" w:hAnsi="Arial" w:cs="Times New Roman"/>
          <w:noProof/>
          <w:sz w:val="24"/>
          <w:lang w:val="en-US"/>
        </w:rPr>
        <w:t>will receive</w:t>
      </w:r>
      <w:r w:rsidRPr="00AD150F">
        <w:rPr>
          <w:rFonts w:ascii="Arial" w:eastAsia="Calibri" w:hAnsi="Arial" w:cs="Times New Roman"/>
          <w:sz w:val="24"/>
          <w:lang w:val="en-US"/>
        </w:rPr>
        <w:t xml:space="preserve"> a scholarship equivalent to R$ 7,174.80 (seven thousand, one hundred and seventy-four reais and eighty cents) per month and a technical reserve, equivalent to 15% (fifteen percent) for the expenses directly related to the research activity.</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 xml:space="preserve">The grant also includes </w:t>
      </w:r>
      <w:r w:rsidRPr="00AD150F">
        <w:rPr>
          <w:rFonts w:ascii="Arial" w:eastAsia="Calibri" w:hAnsi="Arial" w:cs="Times New Roman"/>
          <w:noProof/>
          <w:sz w:val="24"/>
          <w:lang w:val="en-US"/>
        </w:rPr>
        <w:t>installation</w:t>
      </w:r>
      <w:r w:rsidRPr="00AD150F">
        <w:rPr>
          <w:rFonts w:ascii="Arial" w:eastAsia="Calibri" w:hAnsi="Arial" w:cs="Times New Roman"/>
          <w:sz w:val="24"/>
          <w:lang w:val="en-US"/>
        </w:rPr>
        <w:t xml:space="preserve"> assistance for researchers who need to move to the city of São Paulo, Brazil, home of the lead institution of the project.</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 xml:space="preserve">The scholarship </w:t>
      </w:r>
      <w:r w:rsidRPr="00AD150F">
        <w:rPr>
          <w:rFonts w:ascii="Arial" w:eastAsia="Calibri" w:hAnsi="Arial" w:cs="Times New Roman"/>
          <w:noProof/>
          <w:sz w:val="24"/>
          <w:lang w:val="en-US"/>
        </w:rPr>
        <w:t xml:space="preserve">lasts </w:t>
      </w:r>
      <w:r w:rsidRPr="00AD150F">
        <w:rPr>
          <w:rFonts w:ascii="Arial" w:eastAsia="Calibri" w:hAnsi="Arial" w:cs="Times New Roman"/>
          <w:sz w:val="24"/>
          <w:lang w:val="en-US"/>
        </w:rPr>
        <w:t xml:space="preserve">for 12 months and is extendable up to 6 months, with the possibility of implementing a BEPE - Research Grant Abroad in which the candidate </w:t>
      </w:r>
      <w:r w:rsidRPr="00AD150F">
        <w:rPr>
          <w:rFonts w:ascii="Arial" w:eastAsia="Calibri" w:hAnsi="Arial" w:cs="Times New Roman"/>
          <w:noProof/>
          <w:sz w:val="24"/>
          <w:lang w:val="en-US"/>
        </w:rPr>
        <w:t>may develop</w:t>
      </w:r>
      <w:r w:rsidRPr="00AD150F">
        <w:rPr>
          <w:rFonts w:ascii="Arial" w:eastAsia="Calibri" w:hAnsi="Arial" w:cs="Times New Roman"/>
          <w:sz w:val="24"/>
          <w:lang w:val="en-US"/>
        </w:rPr>
        <w:t xml:space="preserve"> part of the research in a reference institution overseas. </w:t>
      </w:r>
      <w:r w:rsidRPr="00AD150F">
        <w:rPr>
          <w:rFonts w:ascii="Arial" w:eastAsia="Calibri" w:hAnsi="Arial" w:cs="Times New Roman"/>
          <w:noProof/>
          <w:sz w:val="24"/>
          <w:lang w:val="en-US"/>
        </w:rPr>
        <w:t>The supervisor will select the institution</w:t>
      </w:r>
      <w:r w:rsidRPr="00AD150F">
        <w:rPr>
          <w:rFonts w:ascii="Arial" w:eastAsia="Calibri" w:hAnsi="Arial" w:cs="Times New Roman"/>
          <w:sz w:val="24"/>
          <w:lang w:val="en-US"/>
        </w:rPr>
        <w:t xml:space="preserve">. Rules for BEPE scholarship is available at </w:t>
      </w:r>
      <w:hyperlink r:id="rId7" w:history="1">
        <w:r w:rsidRPr="00AD150F">
          <w:rPr>
            <w:rFonts w:ascii="Arial" w:eastAsia="Calibri" w:hAnsi="Arial" w:cs="Times New Roman"/>
            <w:color w:val="0000FF"/>
            <w:sz w:val="24"/>
            <w:u w:val="single"/>
            <w:lang w:val="en-US"/>
          </w:rPr>
          <w:t>http://www.fapesp.br/7798</w:t>
        </w:r>
      </w:hyperlink>
      <w:r w:rsidRPr="00AD150F">
        <w:rPr>
          <w:rFonts w:ascii="Arial" w:eastAsia="Calibri" w:hAnsi="Arial" w:cs="Times New Roman"/>
          <w:sz w:val="24"/>
          <w:lang w:val="en-US"/>
        </w:rPr>
        <w:t xml:space="preserve"> .</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 xml:space="preserve">For the implementation of the scholarship, a dedication of 40 hours per week during business hours </w:t>
      </w:r>
      <w:r w:rsidRPr="00AD150F">
        <w:rPr>
          <w:rFonts w:ascii="Arial" w:eastAsia="Calibri" w:hAnsi="Arial" w:cs="Times New Roman"/>
          <w:noProof/>
          <w:sz w:val="24"/>
          <w:lang w:val="en-US"/>
        </w:rPr>
        <w:t>is mandatory</w:t>
      </w:r>
      <w:r w:rsidRPr="00AD150F">
        <w:rPr>
          <w:rFonts w:ascii="Arial" w:eastAsia="Calibri" w:hAnsi="Arial" w:cs="Times New Roman"/>
          <w:sz w:val="24"/>
          <w:lang w:val="en-US"/>
        </w:rPr>
        <w:t>.</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 xml:space="preserve">Details on the subsidy for installation and more information: </w:t>
      </w:r>
      <w:hyperlink r:id="rId8" w:history="1">
        <w:r w:rsidR="00040C3F" w:rsidRPr="0021198B">
          <w:rPr>
            <w:rStyle w:val="Hyperlink"/>
            <w:rFonts w:ascii="Arial" w:eastAsia="Calibri" w:hAnsi="Arial" w:cs="Times New Roman"/>
            <w:sz w:val="24"/>
            <w:lang w:val="en-US"/>
          </w:rPr>
          <w:t>www.fapesp.br/</w:t>
        </w:r>
        <w:r w:rsidR="00040C3F" w:rsidRPr="0021198B">
          <w:rPr>
            <w:rStyle w:val="Hyperlink"/>
            <w:rFonts w:ascii="Arial" w:eastAsia="Calibri" w:hAnsi="Arial" w:cs="Times New Roman"/>
            <w:noProof/>
            <w:sz w:val="24"/>
            <w:lang w:val="en-US"/>
          </w:rPr>
          <w:t>bolsas</w:t>
        </w:r>
        <w:r w:rsidR="00040C3F" w:rsidRPr="0021198B">
          <w:rPr>
            <w:rStyle w:val="Hyperlink"/>
            <w:rFonts w:ascii="Arial" w:eastAsia="Calibri" w:hAnsi="Arial" w:cs="Times New Roman"/>
            <w:sz w:val="24"/>
            <w:lang w:val="en-US"/>
          </w:rPr>
          <w:t>/</w:t>
        </w:r>
        <w:r w:rsidR="00040C3F" w:rsidRPr="0021198B">
          <w:rPr>
            <w:rStyle w:val="Hyperlink"/>
            <w:rFonts w:ascii="Arial" w:eastAsia="Calibri" w:hAnsi="Arial" w:cs="Times New Roman"/>
            <w:noProof/>
            <w:sz w:val="24"/>
            <w:lang w:val="en-US"/>
          </w:rPr>
          <w:t>pd</w:t>
        </w:r>
      </w:hyperlink>
      <w:bookmarkStart w:id="0" w:name="_GoBack"/>
      <w:bookmarkEnd w:id="0"/>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 xml:space="preserve">Only </w:t>
      </w:r>
      <w:r w:rsidRPr="00AD150F">
        <w:rPr>
          <w:rFonts w:ascii="Arial" w:eastAsia="Calibri" w:hAnsi="Arial" w:cs="Times New Roman"/>
          <w:noProof/>
          <w:sz w:val="24"/>
          <w:lang w:val="en-US"/>
        </w:rPr>
        <w:t>one</w:t>
      </w:r>
      <w:r w:rsidRPr="00AD150F">
        <w:rPr>
          <w:rFonts w:ascii="Arial" w:eastAsia="Calibri" w:hAnsi="Arial" w:cs="Times New Roman"/>
          <w:sz w:val="24"/>
          <w:lang w:val="en-US"/>
        </w:rPr>
        <w:t xml:space="preserve"> applicant </w:t>
      </w:r>
      <w:r w:rsidRPr="00AD150F">
        <w:rPr>
          <w:rFonts w:ascii="Arial" w:eastAsia="Calibri" w:hAnsi="Arial" w:cs="Times New Roman"/>
          <w:noProof/>
          <w:sz w:val="24"/>
          <w:lang w:val="en-US"/>
        </w:rPr>
        <w:t>will be</w:t>
      </w:r>
      <w:r w:rsidRPr="00AD150F">
        <w:rPr>
          <w:rFonts w:ascii="Arial" w:eastAsia="Calibri" w:hAnsi="Arial" w:cs="Times New Roman"/>
          <w:sz w:val="24"/>
          <w:lang w:val="en-US"/>
        </w:rPr>
        <w:t xml:space="preserve"> selected.</w:t>
      </w:r>
    </w:p>
    <w:p w:rsidR="00AD150F" w:rsidRPr="00AD150F" w:rsidRDefault="00AD150F" w:rsidP="00AD150F">
      <w:pPr>
        <w:spacing w:after="160" w:line="259" w:lineRule="auto"/>
        <w:jc w:val="both"/>
        <w:rPr>
          <w:rFonts w:ascii="Arial" w:eastAsia="Calibri" w:hAnsi="Arial" w:cs="Times New Roman"/>
          <w:b/>
          <w:sz w:val="24"/>
          <w:lang w:val="en-US"/>
        </w:rPr>
      </w:pPr>
      <w:r w:rsidRPr="00AD150F">
        <w:rPr>
          <w:rFonts w:ascii="Arial" w:eastAsia="Calibri" w:hAnsi="Arial" w:cs="Times New Roman"/>
          <w:b/>
          <w:sz w:val="24"/>
          <w:lang w:val="en-US"/>
        </w:rPr>
        <w:lastRenderedPageBreak/>
        <w:t>DOCUMENTS REQUIRED FOR APPLICATION</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1. C. Lattes full (</w:t>
      </w:r>
      <w:hyperlink r:id="rId9" w:history="1">
        <w:r w:rsidRPr="00AD150F">
          <w:rPr>
            <w:rFonts w:ascii="Arial" w:eastAsia="Calibri" w:hAnsi="Arial" w:cs="Times New Roman"/>
            <w:color w:val="0000FF"/>
            <w:sz w:val="24"/>
            <w:u w:val="single"/>
            <w:lang w:val="en-US"/>
          </w:rPr>
          <w:t>www.lattes.cnpq.br</w:t>
        </w:r>
      </w:hyperlink>
      <w:r w:rsidRPr="00AD150F">
        <w:rPr>
          <w:rFonts w:ascii="Arial" w:eastAsia="Calibri" w:hAnsi="Arial" w:cs="Times New Roman"/>
          <w:sz w:val="24"/>
          <w:lang w:val="en-US"/>
        </w:rPr>
        <w:t xml:space="preserve"> ) or Curriculum Vitae, if foreign;</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 xml:space="preserve">2. </w:t>
      </w:r>
      <w:r w:rsidRPr="00AD150F">
        <w:rPr>
          <w:rFonts w:ascii="Arial" w:eastAsia="Calibri" w:hAnsi="Arial" w:cs="Times New Roman"/>
          <w:noProof/>
          <w:sz w:val="24"/>
          <w:lang w:val="en-US"/>
        </w:rPr>
        <w:t>MyCitation</w:t>
      </w:r>
      <w:r w:rsidRPr="00AD150F">
        <w:rPr>
          <w:rFonts w:ascii="Arial" w:eastAsia="Calibri" w:hAnsi="Arial" w:cs="Times New Roman"/>
          <w:sz w:val="24"/>
          <w:lang w:val="en-US"/>
        </w:rPr>
        <w:t xml:space="preserve"> (Google Scholar);</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 xml:space="preserve">3. Proposal </w:t>
      </w:r>
      <w:r w:rsidRPr="00AD150F">
        <w:rPr>
          <w:rFonts w:ascii="Arial" w:eastAsia="Calibri" w:hAnsi="Arial" w:cs="Times New Roman"/>
          <w:noProof/>
          <w:sz w:val="24"/>
          <w:lang w:val="en-US"/>
        </w:rPr>
        <w:t xml:space="preserve">for </w:t>
      </w:r>
      <w:r w:rsidRPr="00AD150F">
        <w:rPr>
          <w:rFonts w:ascii="Arial" w:eastAsia="Calibri" w:hAnsi="Arial" w:cs="Times New Roman"/>
          <w:sz w:val="24"/>
          <w:lang w:val="en-US"/>
        </w:rPr>
        <w:t xml:space="preserve">a research project related to the subject matter of this project. The research project must include a maximum of 10 pages in Portuguese or English: introduction, objectives, methodology, a </w:t>
      </w:r>
      <w:r w:rsidRPr="00AD150F">
        <w:rPr>
          <w:rFonts w:ascii="Arial" w:eastAsia="Calibri" w:hAnsi="Arial" w:cs="Times New Roman"/>
          <w:noProof/>
          <w:sz w:val="24"/>
          <w:lang w:val="en-US"/>
        </w:rPr>
        <w:t>method</w:t>
      </w:r>
      <w:r w:rsidRPr="00AD150F">
        <w:rPr>
          <w:rFonts w:ascii="Arial" w:eastAsia="Calibri" w:hAnsi="Arial" w:cs="Times New Roman"/>
          <w:sz w:val="24"/>
          <w:lang w:val="en-US"/>
        </w:rPr>
        <w:t xml:space="preserve"> of analysis of results, expected results and bibliography;</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 xml:space="preserve">4. Letter of presentation summarizing the reason </w:t>
      </w:r>
      <w:r w:rsidRPr="00AD150F">
        <w:rPr>
          <w:rFonts w:ascii="Arial" w:eastAsia="Calibri" w:hAnsi="Arial" w:cs="Times New Roman"/>
          <w:noProof/>
          <w:sz w:val="24"/>
          <w:lang w:val="en-US"/>
        </w:rPr>
        <w:t>for</w:t>
      </w:r>
      <w:r w:rsidRPr="00AD150F">
        <w:rPr>
          <w:rFonts w:ascii="Arial" w:eastAsia="Calibri" w:hAnsi="Arial" w:cs="Times New Roman"/>
          <w:sz w:val="24"/>
          <w:lang w:val="en-US"/>
        </w:rPr>
        <w:t xml:space="preserve"> the in the scholarship and previous scientific experience.</w:t>
      </w:r>
    </w:p>
    <w:p w:rsidR="00AD150F" w:rsidRPr="00AD150F" w:rsidRDefault="00AD150F" w:rsidP="00AD150F">
      <w:pPr>
        <w:spacing w:after="160" w:line="259" w:lineRule="auto"/>
        <w:jc w:val="both"/>
        <w:rPr>
          <w:rFonts w:ascii="Arial" w:eastAsia="Calibri" w:hAnsi="Arial" w:cs="Times New Roman"/>
          <w:b/>
          <w:sz w:val="24"/>
          <w:lang w:val="en-US"/>
        </w:rPr>
      </w:pPr>
      <w:r w:rsidRPr="00AD150F">
        <w:rPr>
          <w:rFonts w:ascii="Arial" w:eastAsia="Calibri" w:hAnsi="Arial" w:cs="Times New Roman"/>
          <w:b/>
          <w:sz w:val="24"/>
          <w:lang w:val="en-US"/>
        </w:rPr>
        <w:t>CONTACT AND DEADLINE</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 xml:space="preserve">The candidate should send the documentation via e-mail to </w:t>
      </w:r>
      <w:hyperlink r:id="rId10" w:history="1">
        <w:r w:rsidRPr="00AD150F">
          <w:rPr>
            <w:rFonts w:ascii="Arial" w:eastAsia="Calibri" w:hAnsi="Arial" w:cs="Times New Roman"/>
            <w:color w:val="0000FF"/>
            <w:sz w:val="24"/>
            <w:u w:val="single"/>
            <w:lang w:val="en-US"/>
          </w:rPr>
          <w:t>egp01@ipen.br</w:t>
        </w:r>
      </w:hyperlink>
      <w:r w:rsidRPr="00AD150F">
        <w:rPr>
          <w:rFonts w:ascii="Arial" w:eastAsia="Calibri" w:hAnsi="Arial" w:cs="Times New Roman"/>
          <w:sz w:val="24"/>
          <w:lang w:val="en-US"/>
        </w:rPr>
        <w:t xml:space="preserve">  with the title: “</w:t>
      </w:r>
      <w:r w:rsidRPr="00AD150F">
        <w:rPr>
          <w:rFonts w:ascii="Arial" w:eastAsia="Calibri" w:hAnsi="Arial" w:cs="Times New Roman"/>
          <w:b/>
          <w:sz w:val="24"/>
          <w:lang w:val="en-US"/>
        </w:rPr>
        <w:t>Bolsa - PD Institucional – Biocompatibilidade</w:t>
      </w:r>
      <w:r w:rsidRPr="00AD150F">
        <w:rPr>
          <w:rFonts w:ascii="Arial" w:eastAsia="Calibri" w:hAnsi="Arial" w:cs="Times New Roman"/>
          <w:sz w:val="24"/>
          <w:lang w:val="en-US"/>
        </w:rPr>
        <w:t>”.</w:t>
      </w:r>
    </w:p>
    <w:p w:rsidR="00AD150F" w:rsidRPr="00AD150F" w:rsidRDefault="00AD150F" w:rsidP="00AD150F">
      <w:pPr>
        <w:spacing w:after="160" w:line="259" w:lineRule="auto"/>
        <w:jc w:val="both"/>
        <w:rPr>
          <w:rFonts w:ascii="Arial" w:eastAsia="Calibri" w:hAnsi="Arial" w:cs="Times New Roman"/>
          <w:b/>
          <w:sz w:val="24"/>
          <w:lang w:val="en-US"/>
        </w:rPr>
      </w:pPr>
      <w:r w:rsidRPr="00AD150F">
        <w:rPr>
          <w:rFonts w:ascii="Arial" w:eastAsia="Calibri" w:hAnsi="Arial" w:cs="Times New Roman"/>
          <w:b/>
          <w:sz w:val="24"/>
          <w:lang w:val="en-US"/>
        </w:rPr>
        <w:t xml:space="preserve">The deadline for submission of entries </w:t>
      </w:r>
      <w:r w:rsidRPr="00AD150F">
        <w:rPr>
          <w:rFonts w:ascii="Arial" w:eastAsia="Calibri" w:hAnsi="Arial" w:cs="Times New Roman"/>
          <w:b/>
          <w:noProof/>
          <w:sz w:val="24"/>
          <w:lang w:val="en-US"/>
        </w:rPr>
        <w:t>will end</w:t>
      </w:r>
      <w:r w:rsidRPr="00AD150F">
        <w:rPr>
          <w:rFonts w:ascii="Arial" w:eastAsia="Calibri" w:hAnsi="Arial" w:cs="Times New Roman"/>
          <w:b/>
          <w:sz w:val="24"/>
          <w:lang w:val="en-US"/>
        </w:rPr>
        <w:t xml:space="preserve"> on </w:t>
      </w:r>
      <w:r w:rsidR="00BA2C9B">
        <w:rPr>
          <w:rFonts w:ascii="Arial" w:eastAsia="Calibri" w:hAnsi="Arial" w:cs="Times New Roman"/>
          <w:b/>
          <w:sz w:val="24"/>
          <w:lang w:val="en-US"/>
        </w:rPr>
        <w:t>April</w:t>
      </w:r>
      <w:r w:rsidRPr="00AD150F">
        <w:rPr>
          <w:rFonts w:ascii="Arial" w:eastAsia="Calibri" w:hAnsi="Arial" w:cs="Times New Roman"/>
          <w:b/>
          <w:sz w:val="24"/>
          <w:lang w:val="en-US"/>
        </w:rPr>
        <w:t>/</w:t>
      </w:r>
      <w:r w:rsidR="00943A5D">
        <w:rPr>
          <w:rFonts w:ascii="Arial" w:eastAsia="Calibri" w:hAnsi="Arial" w:cs="Times New Roman"/>
          <w:b/>
          <w:sz w:val="24"/>
          <w:lang w:val="en-US"/>
        </w:rPr>
        <w:t>20</w:t>
      </w:r>
      <w:r w:rsidR="006C297F" w:rsidRPr="006C297F">
        <w:rPr>
          <w:rFonts w:ascii="Arial" w:eastAsia="Calibri" w:hAnsi="Arial" w:cs="Times New Roman"/>
          <w:b/>
          <w:sz w:val="24"/>
          <w:vertAlign w:val="superscript"/>
          <w:lang w:val="en-US"/>
        </w:rPr>
        <w:t>th</w:t>
      </w:r>
      <w:r w:rsidRPr="00AD150F">
        <w:rPr>
          <w:rFonts w:ascii="Arial" w:eastAsia="Calibri" w:hAnsi="Arial" w:cs="Times New Roman"/>
          <w:b/>
          <w:sz w:val="24"/>
          <w:lang w:val="en-US"/>
        </w:rPr>
        <w:t xml:space="preserve">/2019 </w:t>
      </w:r>
      <w:r w:rsidR="00943A5D">
        <w:rPr>
          <w:rFonts w:ascii="Arial" w:eastAsia="Calibri" w:hAnsi="Arial" w:cs="Times New Roman"/>
          <w:b/>
          <w:sz w:val="24"/>
          <w:lang w:val="en-US"/>
        </w:rPr>
        <w:br/>
      </w:r>
      <w:r w:rsidRPr="00AD150F">
        <w:rPr>
          <w:rFonts w:ascii="Arial" w:eastAsia="Calibri" w:hAnsi="Arial" w:cs="Times New Roman"/>
          <w:b/>
          <w:sz w:val="24"/>
          <w:lang w:val="en-US"/>
        </w:rPr>
        <w:t xml:space="preserve">at 5:00 p.m. Subsequent registrations </w:t>
      </w:r>
      <w:r w:rsidRPr="00AD150F">
        <w:rPr>
          <w:rFonts w:ascii="Arial" w:eastAsia="Calibri" w:hAnsi="Arial" w:cs="Times New Roman"/>
          <w:b/>
          <w:noProof/>
          <w:sz w:val="24"/>
          <w:lang w:val="en-US"/>
        </w:rPr>
        <w:t>will not be accepted</w:t>
      </w:r>
      <w:r w:rsidRPr="00AD150F">
        <w:rPr>
          <w:rFonts w:ascii="Arial" w:eastAsia="Calibri" w:hAnsi="Arial" w:cs="Times New Roman"/>
          <w:b/>
          <w:sz w:val="24"/>
          <w:lang w:val="en-US"/>
        </w:rPr>
        <w:t>.</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 xml:space="preserve">For clarification and additional information about the Research Program, please contact us at </w:t>
      </w:r>
      <w:hyperlink r:id="rId11" w:history="1">
        <w:r w:rsidRPr="00AD150F">
          <w:rPr>
            <w:rFonts w:ascii="Arial" w:eastAsia="Calibri" w:hAnsi="Arial" w:cs="Times New Roman"/>
            <w:color w:val="0000FF"/>
            <w:sz w:val="24"/>
            <w:u w:val="single"/>
            <w:lang w:val="en-US"/>
          </w:rPr>
          <w:t>mathor@ipen.br</w:t>
        </w:r>
      </w:hyperlink>
      <w:r w:rsidRPr="00AD150F">
        <w:rPr>
          <w:rFonts w:ascii="Arial" w:eastAsia="Calibri" w:hAnsi="Arial" w:cs="Times New Roman"/>
          <w:sz w:val="24"/>
          <w:lang w:val="en-US"/>
        </w:rPr>
        <w:t xml:space="preserve"> .</w:t>
      </w:r>
    </w:p>
    <w:p w:rsidR="00AD150F" w:rsidRPr="00AD150F" w:rsidRDefault="00AD150F" w:rsidP="00AD150F">
      <w:pPr>
        <w:spacing w:after="160" w:line="259" w:lineRule="auto"/>
        <w:jc w:val="both"/>
        <w:rPr>
          <w:rFonts w:ascii="Arial" w:eastAsia="Calibri" w:hAnsi="Arial" w:cs="Times New Roman"/>
          <w:b/>
          <w:sz w:val="24"/>
          <w:lang w:val="en-US"/>
        </w:rPr>
      </w:pPr>
      <w:r w:rsidRPr="00AD150F">
        <w:rPr>
          <w:rFonts w:ascii="Arial" w:eastAsia="Calibri" w:hAnsi="Arial" w:cs="Times New Roman"/>
          <w:b/>
          <w:sz w:val="24"/>
          <w:lang w:val="en-US"/>
        </w:rPr>
        <w:t>SELECTIVE PROCESS</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 xml:space="preserve">Candidates </w:t>
      </w:r>
      <w:r w:rsidRPr="00AD150F">
        <w:rPr>
          <w:rFonts w:ascii="Arial" w:eastAsia="Calibri" w:hAnsi="Arial" w:cs="Times New Roman"/>
          <w:noProof/>
          <w:sz w:val="24"/>
          <w:lang w:val="en-US"/>
        </w:rPr>
        <w:t>will be</w:t>
      </w:r>
      <w:r w:rsidRPr="00AD150F">
        <w:rPr>
          <w:rFonts w:ascii="Arial" w:eastAsia="Calibri" w:hAnsi="Arial" w:cs="Times New Roman"/>
          <w:sz w:val="24"/>
          <w:lang w:val="en-US"/>
        </w:rPr>
        <w:t xml:space="preserve"> selected upon a curriculum vitae evaluation, considering the candidate's publications, profile and trajectory, as well as the scientific quality of the proposal and its adherence to the project's research lines. If it is necessary, an interview </w:t>
      </w:r>
      <w:r w:rsidRPr="00AD150F">
        <w:rPr>
          <w:rFonts w:ascii="Arial" w:eastAsia="Calibri" w:hAnsi="Arial" w:cs="Times New Roman"/>
          <w:noProof/>
          <w:sz w:val="24"/>
          <w:lang w:val="en-US"/>
        </w:rPr>
        <w:t>maybe</w:t>
      </w:r>
      <w:r w:rsidRPr="00AD150F">
        <w:rPr>
          <w:rFonts w:ascii="Arial" w:eastAsia="Calibri" w:hAnsi="Arial" w:cs="Times New Roman"/>
          <w:sz w:val="24"/>
          <w:lang w:val="en-US"/>
        </w:rPr>
        <w:t xml:space="preserve"> scheduled by video conference or </w:t>
      </w:r>
      <w:r w:rsidRPr="00AD150F">
        <w:rPr>
          <w:rFonts w:ascii="Arial" w:eastAsia="Calibri" w:hAnsi="Arial" w:cs="Times New Roman"/>
          <w:noProof/>
          <w:sz w:val="24"/>
          <w:lang w:val="en-US"/>
        </w:rPr>
        <w:t>presential</w:t>
      </w:r>
      <w:r w:rsidRPr="00AD150F">
        <w:rPr>
          <w:rFonts w:ascii="Arial" w:eastAsia="Calibri" w:hAnsi="Arial" w:cs="Times New Roman"/>
          <w:sz w:val="24"/>
          <w:lang w:val="en-US"/>
        </w:rPr>
        <w:t>.</w:t>
      </w:r>
    </w:p>
    <w:p w:rsidR="00AD150F" w:rsidRPr="00AD150F" w:rsidRDefault="00AD150F" w:rsidP="00AD150F">
      <w:pPr>
        <w:spacing w:after="160" w:line="259" w:lineRule="auto"/>
        <w:jc w:val="both"/>
        <w:rPr>
          <w:rFonts w:ascii="Arial" w:eastAsia="Calibri" w:hAnsi="Arial" w:cs="Times New Roman"/>
          <w:b/>
          <w:sz w:val="24"/>
        </w:rPr>
      </w:pPr>
      <w:r w:rsidRPr="00AD150F">
        <w:rPr>
          <w:rFonts w:ascii="Arial" w:eastAsia="Calibri" w:hAnsi="Arial" w:cs="Times New Roman"/>
          <w:b/>
          <w:sz w:val="24"/>
        </w:rPr>
        <w:t>DISCLOSURE OF RESULTS</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 xml:space="preserve">The result </w:t>
      </w:r>
      <w:r w:rsidRPr="00AD150F">
        <w:rPr>
          <w:rFonts w:ascii="Arial" w:eastAsia="Calibri" w:hAnsi="Arial" w:cs="Times New Roman"/>
          <w:noProof/>
          <w:sz w:val="24"/>
          <w:lang w:val="en-US"/>
        </w:rPr>
        <w:t>will be announced</w:t>
      </w:r>
      <w:r w:rsidRPr="00AD150F">
        <w:rPr>
          <w:rFonts w:ascii="Arial" w:eastAsia="Calibri" w:hAnsi="Arial" w:cs="Times New Roman"/>
          <w:sz w:val="24"/>
          <w:lang w:val="en-US"/>
        </w:rPr>
        <w:t xml:space="preserve"> on the IPEN website until </w:t>
      </w:r>
      <w:r w:rsidR="00372EC0">
        <w:rPr>
          <w:rFonts w:ascii="Arial" w:eastAsia="Calibri" w:hAnsi="Arial" w:cs="Times New Roman"/>
          <w:sz w:val="24"/>
          <w:lang w:val="en-US"/>
        </w:rPr>
        <w:t>April</w:t>
      </w:r>
      <w:r w:rsidRPr="00AD150F">
        <w:rPr>
          <w:rFonts w:ascii="Arial" w:eastAsia="Calibri" w:hAnsi="Arial" w:cs="Times New Roman"/>
          <w:sz w:val="24"/>
          <w:lang w:val="en-US"/>
        </w:rPr>
        <w:t>/</w:t>
      </w:r>
      <w:r w:rsidR="00943A5D">
        <w:rPr>
          <w:rFonts w:ascii="Arial" w:eastAsia="Calibri" w:hAnsi="Arial" w:cs="Times New Roman"/>
          <w:sz w:val="24"/>
          <w:lang w:val="en-US"/>
        </w:rPr>
        <w:t>30</w:t>
      </w:r>
      <w:r w:rsidR="00372EC0" w:rsidRPr="00372EC0">
        <w:rPr>
          <w:rFonts w:ascii="Arial" w:eastAsia="Calibri" w:hAnsi="Arial" w:cs="Times New Roman"/>
          <w:sz w:val="24"/>
          <w:vertAlign w:val="superscript"/>
          <w:lang w:val="en-US"/>
        </w:rPr>
        <w:t>th</w:t>
      </w:r>
      <w:r w:rsidRPr="00AD150F">
        <w:rPr>
          <w:rFonts w:ascii="Arial" w:eastAsia="Calibri" w:hAnsi="Arial" w:cs="Times New Roman"/>
          <w:sz w:val="24"/>
          <w:lang w:val="en-US"/>
        </w:rPr>
        <w:t>/2019.</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 xml:space="preserve">The result </w:t>
      </w:r>
      <w:r w:rsidRPr="00AD150F">
        <w:rPr>
          <w:rFonts w:ascii="Arial" w:eastAsia="Calibri" w:hAnsi="Arial" w:cs="Times New Roman"/>
          <w:noProof/>
          <w:sz w:val="24"/>
          <w:lang w:val="en-US"/>
        </w:rPr>
        <w:t>will be announced</w:t>
      </w:r>
      <w:r w:rsidRPr="00AD150F">
        <w:rPr>
          <w:rFonts w:ascii="Arial" w:eastAsia="Calibri" w:hAnsi="Arial" w:cs="Times New Roman"/>
          <w:sz w:val="24"/>
          <w:lang w:val="en-US"/>
        </w:rPr>
        <w:t xml:space="preserve"> in order of classification of the candidates in the selection process. The classification or ranking of the candidates </w:t>
      </w:r>
      <w:r w:rsidRPr="00AD150F">
        <w:rPr>
          <w:rFonts w:ascii="Arial" w:eastAsia="Calibri" w:hAnsi="Arial" w:cs="Times New Roman"/>
          <w:noProof/>
          <w:sz w:val="24"/>
          <w:lang w:val="en-US"/>
        </w:rPr>
        <w:t>will be considered</w:t>
      </w:r>
      <w:r w:rsidRPr="00AD150F">
        <w:rPr>
          <w:rFonts w:ascii="Arial" w:eastAsia="Calibri" w:hAnsi="Arial" w:cs="Times New Roman"/>
          <w:sz w:val="24"/>
          <w:lang w:val="en-US"/>
        </w:rPr>
        <w:t xml:space="preserve"> as a waiting list;</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 xml:space="preserve">If the </w:t>
      </w:r>
      <w:r w:rsidRPr="00AD150F">
        <w:rPr>
          <w:rFonts w:ascii="Arial" w:eastAsia="Calibri" w:hAnsi="Arial" w:cs="Times New Roman"/>
          <w:noProof/>
          <w:sz w:val="24"/>
          <w:lang w:val="en-US"/>
        </w:rPr>
        <w:t>best classified</w:t>
      </w:r>
      <w:r w:rsidRPr="00AD150F">
        <w:rPr>
          <w:rFonts w:ascii="Arial" w:eastAsia="Calibri" w:hAnsi="Arial" w:cs="Times New Roman"/>
          <w:sz w:val="24"/>
          <w:lang w:val="en-US"/>
        </w:rPr>
        <w:t xml:space="preserve"> candidate does not present the necessary conditions for the implementation of the scholarship, the second place </w:t>
      </w:r>
      <w:r w:rsidRPr="00AD150F">
        <w:rPr>
          <w:rFonts w:ascii="Arial" w:eastAsia="Calibri" w:hAnsi="Arial" w:cs="Times New Roman"/>
          <w:noProof/>
          <w:sz w:val="24"/>
          <w:lang w:val="en-US"/>
        </w:rPr>
        <w:t>will be</w:t>
      </w:r>
      <w:r w:rsidRPr="00AD150F">
        <w:rPr>
          <w:rFonts w:ascii="Arial" w:eastAsia="Calibri" w:hAnsi="Arial" w:cs="Times New Roman"/>
          <w:sz w:val="24"/>
          <w:lang w:val="en-US"/>
        </w:rPr>
        <w:t xml:space="preserve"> called, and so on, until the filling of the vacancy.</w:t>
      </w:r>
    </w:p>
    <w:p w:rsidR="00AD150F" w:rsidRPr="00AD150F" w:rsidRDefault="00AD150F" w:rsidP="00AD150F">
      <w:pPr>
        <w:spacing w:after="160" w:line="259" w:lineRule="auto"/>
        <w:jc w:val="both"/>
        <w:rPr>
          <w:rFonts w:ascii="Arial" w:eastAsia="Calibri" w:hAnsi="Arial" w:cs="Times New Roman"/>
          <w:sz w:val="24"/>
          <w:lang w:val="en-US"/>
        </w:rPr>
      </w:pPr>
      <w:r w:rsidRPr="00AD150F">
        <w:rPr>
          <w:rFonts w:ascii="Arial" w:eastAsia="Calibri" w:hAnsi="Arial" w:cs="Times New Roman"/>
          <w:sz w:val="24"/>
          <w:lang w:val="en-US"/>
        </w:rPr>
        <w:t xml:space="preserve">The decision of the Selection Committee </w:t>
      </w:r>
      <w:r w:rsidRPr="00AD150F">
        <w:rPr>
          <w:rFonts w:ascii="Arial" w:eastAsia="Calibri" w:hAnsi="Arial" w:cs="Times New Roman"/>
          <w:noProof/>
          <w:sz w:val="24"/>
          <w:lang w:val="en-US"/>
        </w:rPr>
        <w:t>will be</w:t>
      </w:r>
      <w:r w:rsidRPr="00AD150F">
        <w:rPr>
          <w:rFonts w:ascii="Arial" w:eastAsia="Calibri" w:hAnsi="Arial" w:cs="Times New Roman"/>
          <w:sz w:val="24"/>
          <w:lang w:val="en-US"/>
        </w:rPr>
        <w:t xml:space="preserve"> taken definitively and </w:t>
      </w:r>
      <w:r w:rsidRPr="00AD150F">
        <w:rPr>
          <w:rFonts w:ascii="Arial" w:eastAsia="Calibri" w:hAnsi="Arial" w:cs="Times New Roman"/>
          <w:noProof/>
          <w:sz w:val="24"/>
          <w:lang w:val="en-US"/>
        </w:rPr>
        <w:t>will not be appealed</w:t>
      </w:r>
      <w:r w:rsidRPr="00AD150F">
        <w:rPr>
          <w:rFonts w:ascii="Arial" w:eastAsia="Calibri" w:hAnsi="Arial" w:cs="Times New Roman"/>
          <w:sz w:val="24"/>
          <w:lang w:val="en-US"/>
        </w:rPr>
        <w:t>.</w:t>
      </w:r>
    </w:p>
    <w:p w:rsidR="00AD150F" w:rsidRPr="00AD150F" w:rsidRDefault="00AD150F" w:rsidP="00AD150F">
      <w:pPr>
        <w:spacing w:after="160" w:line="259" w:lineRule="auto"/>
        <w:jc w:val="both"/>
        <w:rPr>
          <w:rFonts w:ascii="Arial" w:eastAsia="Calibri" w:hAnsi="Arial" w:cs="Times New Roman"/>
          <w:b/>
          <w:sz w:val="24"/>
          <w:lang w:val="en-US"/>
        </w:rPr>
      </w:pPr>
      <w:r w:rsidRPr="00AD150F">
        <w:rPr>
          <w:rFonts w:ascii="Arial" w:eastAsia="Calibri" w:hAnsi="Arial" w:cs="Times New Roman"/>
          <w:b/>
          <w:sz w:val="24"/>
          <w:lang w:val="en-US"/>
        </w:rPr>
        <w:t xml:space="preserve">The selected candidate is expected to start work on </w:t>
      </w:r>
      <w:r w:rsidR="0004202F">
        <w:rPr>
          <w:rFonts w:ascii="Arial" w:eastAsia="Calibri" w:hAnsi="Arial" w:cs="Times New Roman"/>
          <w:b/>
          <w:sz w:val="24"/>
          <w:lang w:val="en-US"/>
        </w:rPr>
        <w:t>June</w:t>
      </w:r>
      <w:r w:rsidRPr="00AD150F">
        <w:rPr>
          <w:rFonts w:ascii="Arial" w:eastAsia="Calibri" w:hAnsi="Arial" w:cs="Times New Roman"/>
          <w:b/>
          <w:sz w:val="24"/>
          <w:lang w:val="en-US"/>
        </w:rPr>
        <w:t>/</w:t>
      </w:r>
      <w:r w:rsidR="0004202F">
        <w:rPr>
          <w:rFonts w:ascii="Arial" w:eastAsia="Calibri" w:hAnsi="Arial" w:cs="Times New Roman"/>
          <w:b/>
          <w:sz w:val="24"/>
          <w:lang w:val="en-US"/>
        </w:rPr>
        <w:t>1</w:t>
      </w:r>
      <w:r w:rsidR="0004202F" w:rsidRPr="0004202F">
        <w:rPr>
          <w:rFonts w:ascii="Arial" w:eastAsia="Calibri" w:hAnsi="Arial" w:cs="Times New Roman"/>
          <w:b/>
          <w:sz w:val="24"/>
          <w:vertAlign w:val="superscript"/>
          <w:lang w:val="en-US"/>
        </w:rPr>
        <w:t>st</w:t>
      </w:r>
      <w:r w:rsidRPr="00AD150F">
        <w:rPr>
          <w:rFonts w:ascii="Arial" w:eastAsia="Calibri" w:hAnsi="Arial" w:cs="Times New Roman"/>
          <w:b/>
          <w:sz w:val="24"/>
          <w:lang w:val="en-US"/>
        </w:rPr>
        <w:t>/2019.</w:t>
      </w:r>
    </w:p>
    <w:p w:rsidR="00031A2D" w:rsidRPr="00AD150F" w:rsidRDefault="00AD150F" w:rsidP="00AD150F">
      <w:pPr>
        <w:spacing w:after="160" w:line="259" w:lineRule="auto"/>
        <w:jc w:val="both"/>
      </w:pPr>
      <w:r w:rsidRPr="00AD150F">
        <w:rPr>
          <w:rFonts w:ascii="Arial" w:eastAsia="Calibri" w:hAnsi="Arial" w:cs="Times New Roman"/>
          <w:sz w:val="24"/>
          <w:lang w:val="en-US"/>
        </w:rPr>
        <w:t xml:space="preserve">Further information at: </w:t>
      </w:r>
      <w:hyperlink r:id="rId12" w:history="1">
        <w:r w:rsidRPr="00AD150F">
          <w:rPr>
            <w:rFonts w:ascii="Arial" w:eastAsia="Calibri" w:hAnsi="Arial" w:cs="Times New Roman"/>
            <w:color w:val="0000FF"/>
            <w:sz w:val="24"/>
            <w:u w:val="single"/>
            <w:lang w:val="en-US"/>
          </w:rPr>
          <w:t>http://www.fapesp.br/oportunidades</w:t>
        </w:r>
      </w:hyperlink>
    </w:p>
    <w:sectPr w:rsidR="00031A2D" w:rsidRPr="00AD150F" w:rsidSect="006F58AE">
      <w:head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AD9" w:rsidRDefault="00911AD9" w:rsidP="00C36359">
      <w:pPr>
        <w:spacing w:after="0" w:line="240" w:lineRule="auto"/>
      </w:pPr>
      <w:r>
        <w:separator/>
      </w:r>
    </w:p>
  </w:endnote>
  <w:endnote w:type="continuationSeparator" w:id="1">
    <w:p w:rsidR="00911AD9" w:rsidRDefault="00911AD9" w:rsidP="00C36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AD9" w:rsidRDefault="00911AD9" w:rsidP="00C36359">
      <w:pPr>
        <w:spacing w:after="0" w:line="240" w:lineRule="auto"/>
      </w:pPr>
      <w:r>
        <w:separator/>
      </w:r>
    </w:p>
  </w:footnote>
  <w:footnote w:type="continuationSeparator" w:id="1">
    <w:p w:rsidR="00911AD9" w:rsidRDefault="00911AD9" w:rsidP="00C363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B18" w:rsidRDefault="00BA7B18">
    <w:pPr>
      <w:pStyle w:val="Cabealho"/>
    </w:pPr>
  </w:p>
  <w:tbl>
    <w:tblPr>
      <w:tblStyle w:val="Tabelacomgrade"/>
      <w:tblW w:w="0" w:type="auto"/>
      <w:tblLook w:val="04A0"/>
    </w:tblPr>
    <w:tblGrid>
      <w:gridCol w:w="2122"/>
      <w:gridCol w:w="6372"/>
    </w:tblGrid>
    <w:tr w:rsidR="00BA7B18" w:rsidTr="00BA7B18">
      <w:tc>
        <w:tcPr>
          <w:tcW w:w="2122" w:type="dxa"/>
        </w:tcPr>
        <w:p w:rsidR="00BA7B18" w:rsidRDefault="00BA7B18" w:rsidP="00C36359">
          <w:pPr>
            <w:jc w:val="center"/>
            <w:rPr>
              <w:b/>
              <w:sz w:val="32"/>
            </w:rPr>
          </w:pPr>
          <w:r>
            <w:object w:dxaOrig="11672" w:dyaOrig="6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2.75pt" o:ole="">
                <v:imagedata r:id="rId1" o:title=""/>
              </v:shape>
              <o:OLEObject Type="Embed" ProgID="MSPhotoEd.3" ShapeID="_x0000_i1025" DrawAspect="Content" ObjectID="_1615371456" r:id="rId2"/>
            </w:object>
          </w:r>
        </w:p>
      </w:tc>
      <w:tc>
        <w:tcPr>
          <w:tcW w:w="6372" w:type="dxa"/>
          <w:vAlign w:val="center"/>
        </w:tcPr>
        <w:p w:rsidR="00BA7B18" w:rsidRPr="00E00752" w:rsidRDefault="00AD150F" w:rsidP="00C36359">
          <w:pPr>
            <w:jc w:val="center"/>
            <w:rPr>
              <w:b/>
              <w:sz w:val="40"/>
            </w:rPr>
          </w:pPr>
          <w:r>
            <w:rPr>
              <w:b/>
              <w:sz w:val="40"/>
              <w:lang w:val="en-US"/>
            </w:rPr>
            <w:t>INTERNATIONAL CALL</w:t>
          </w:r>
        </w:p>
      </w:tc>
    </w:tr>
  </w:tbl>
  <w:p w:rsidR="00BA7B18" w:rsidRDefault="00BA7B1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25186"/>
    <w:multiLevelType w:val="hybridMultilevel"/>
    <w:tmpl w:val="68A4FA92"/>
    <w:lvl w:ilvl="0" w:tplc="CFC2F5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85C4C"/>
    <w:multiLevelType w:val="hybridMultilevel"/>
    <w:tmpl w:val="F7E8359C"/>
    <w:lvl w:ilvl="0" w:tplc="75F49FF4">
      <w:start w:val="1"/>
      <w:numFmt w:val="decimal"/>
      <w:lvlText w:val="%1."/>
      <w:lvlJc w:val="left"/>
      <w:pPr>
        <w:ind w:left="1070" w:hanging="7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0DC0633"/>
    <w:multiLevelType w:val="hybridMultilevel"/>
    <w:tmpl w:val="FF7A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C5711"/>
    <w:rsid w:val="00023E2C"/>
    <w:rsid w:val="00031A2D"/>
    <w:rsid w:val="00040C3F"/>
    <w:rsid w:val="0004202F"/>
    <w:rsid w:val="00053529"/>
    <w:rsid w:val="00066656"/>
    <w:rsid w:val="000B722F"/>
    <w:rsid w:val="000D6A63"/>
    <w:rsid w:val="000F0A63"/>
    <w:rsid w:val="00100B5F"/>
    <w:rsid w:val="00101121"/>
    <w:rsid w:val="00192011"/>
    <w:rsid w:val="001C3A1F"/>
    <w:rsid w:val="001F0B96"/>
    <w:rsid w:val="00244ED3"/>
    <w:rsid w:val="00261461"/>
    <w:rsid w:val="00262796"/>
    <w:rsid w:val="00346D03"/>
    <w:rsid w:val="00351FD5"/>
    <w:rsid w:val="00372EC0"/>
    <w:rsid w:val="003B2C5A"/>
    <w:rsid w:val="003B6782"/>
    <w:rsid w:val="003D243C"/>
    <w:rsid w:val="004048A1"/>
    <w:rsid w:val="00454DE1"/>
    <w:rsid w:val="00490553"/>
    <w:rsid w:val="004A5781"/>
    <w:rsid w:val="004A7105"/>
    <w:rsid w:val="004C5711"/>
    <w:rsid w:val="00507468"/>
    <w:rsid w:val="00511D13"/>
    <w:rsid w:val="0051565E"/>
    <w:rsid w:val="00567F0B"/>
    <w:rsid w:val="005759CD"/>
    <w:rsid w:val="005D5080"/>
    <w:rsid w:val="00644D43"/>
    <w:rsid w:val="00660426"/>
    <w:rsid w:val="0066246A"/>
    <w:rsid w:val="0068144E"/>
    <w:rsid w:val="006C297F"/>
    <w:rsid w:val="006F58AE"/>
    <w:rsid w:val="007244C1"/>
    <w:rsid w:val="007756E6"/>
    <w:rsid w:val="007862F5"/>
    <w:rsid w:val="008140CE"/>
    <w:rsid w:val="008A2EDB"/>
    <w:rsid w:val="008B218B"/>
    <w:rsid w:val="008D0A1E"/>
    <w:rsid w:val="00911AD9"/>
    <w:rsid w:val="00920EB4"/>
    <w:rsid w:val="00940E22"/>
    <w:rsid w:val="00943A5D"/>
    <w:rsid w:val="0098204D"/>
    <w:rsid w:val="009A72AD"/>
    <w:rsid w:val="009B4335"/>
    <w:rsid w:val="009E1219"/>
    <w:rsid w:val="00A47A92"/>
    <w:rsid w:val="00A5275D"/>
    <w:rsid w:val="00A74021"/>
    <w:rsid w:val="00A77A1E"/>
    <w:rsid w:val="00AD150F"/>
    <w:rsid w:val="00AD2758"/>
    <w:rsid w:val="00AE3D79"/>
    <w:rsid w:val="00AF14EC"/>
    <w:rsid w:val="00AF2CF9"/>
    <w:rsid w:val="00B148FE"/>
    <w:rsid w:val="00B637D3"/>
    <w:rsid w:val="00BA2C9B"/>
    <w:rsid w:val="00BA7B18"/>
    <w:rsid w:val="00BC3EA5"/>
    <w:rsid w:val="00BF4E86"/>
    <w:rsid w:val="00C27B02"/>
    <w:rsid w:val="00C36359"/>
    <w:rsid w:val="00C4733E"/>
    <w:rsid w:val="00C520BA"/>
    <w:rsid w:val="00C54D7D"/>
    <w:rsid w:val="00C57ACE"/>
    <w:rsid w:val="00C9753B"/>
    <w:rsid w:val="00DE125D"/>
    <w:rsid w:val="00DE1C43"/>
    <w:rsid w:val="00DE1CCD"/>
    <w:rsid w:val="00DF3894"/>
    <w:rsid w:val="00E67F86"/>
    <w:rsid w:val="00E75510"/>
    <w:rsid w:val="00EC0F7D"/>
    <w:rsid w:val="00EE5651"/>
    <w:rsid w:val="00F15B15"/>
    <w:rsid w:val="00F370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A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92011"/>
    <w:rPr>
      <w:color w:val="0000FF" w:themeColor="hyperlink"/>
      <w:u w:val="single"/>
    </w:rPr>
  </w:style>
  <w:style w:type="paragraph" w:styleId="Textodebalo">
    <w:name w:val="Balloon Text"/>
    <w:basedOn w:val="Normal"/>
    <w:link w:val="TextodebaloChar"/>
    <w:uiPriority w:val="99"/>
    <w:semiHidden/>
    <w:unhideWhenUsed/>
    <w:rsid w:val="0019201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2011"/>
    <w:rPr>
      <w:rFonts w:ascii="Segoe UI" w:hAnsi="Segoe UI" w:cs="Segoe UI"/>
      <w:sz w:val="18"/>
      <w:szCs w:val="18"/>
    </w:rPr>
  </w:style>
  <w:style w:type="table" w:styleId="Tabelacomgrade">
    <w:name w:val="Table Grid"/>
    <w:basedOn w:val="Tabelanormal"/>
    <w:uiPriority w:val="39"/>
    <w:rsid w:val="00C36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363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6359"/>
  </w:style>
  <w:style w:type="paragraph" w:styleId="Rodap">
    <w:name w:val="footer"/>
    <w:basedOn w:val="Normal"/>
    <w:link w:val="RodapChar"/>
    <w:uiPriority w:val="99"/>
    <w:unhideWhenUsed/>
    <w:rsid w:val="00C36359"/>
    <w:pPr>
      <w:tabs>
        <w:tab w:val="center" w:pos="4252"/>
        <w:tab w:val="right" w:pos="8504"/>
      </w:tabs>
      <w:spacing w:after="0" w:line="240" w:lineRule="auto"/>
    </w:pPr>
  </w:style>
  <w:style w:type="character" w:customStyle="1" w:styleId="RodapChar">
    <w:name w:val="Rodapé Char"/>
    <w:basedOn w:val="Fontepargpadro"/>
    <w:link w:val="Rodap"/>
    <w:uiPriority w:val="99"/>
    <w:rsid w:val="00C36359"/>
  </w:style>
  <w:style w:type="character" w:customStyle="1" w:styleId="UnresolvedMention">
    <w:name w:val="Unresolved Mention"/>
    <w:basedOn w:val="Fontepargpadro"/>
    <w:uiPriority w:val="99"/>
    <w:semiHidden/>
    <w:unhideWhenUsed/>
    <w:rsid w:val="00351FD5"/>
    <w:rPr>
      <w:color w:val="605E5C"/>
      <w:shd w:val="clear" w:color="auto" w:fill="E1DFDD"/>
    </w:rPr>
  </w:style>
  <w:style w:type="paragraph" w:styleId="PargrafodaLista">
    <w:name w:val="List Paragraph"/>
    <w:basedOn w:val="Normal"/>
    <w:uiPriority w:val="34"/>
    <w:qFormat/>
    <w:rsid w:val="0051565E"/>
    <w:pPr>
      <w:ind w:left="720"/>
      <w:contextualSpacing/>
    </w:pPr>
  </w:style>
  <w:style w:type="character" w:styleId="Refdecomentrio">
    <w:name w:val="annotation reference"/>
    <w:basedOn w:val="Fontepargpadro"/>
    <w:uiPriority w:val="99"/>
    <w:semiHidden/>
    <w:unhideWhenUsed/>
    <w:rsid w:val="0051565E"/>
    <w:rPr>
      <w:sz w:val="16"/>
      <w:szCs w:val="16"/>
    </w:rPr>
  </w:style>
  <w:style w:type="paragraph" w:styleId="Textodecomentrio">
    <w:name w:val="annotation text"/>
    <w:basedOn w:val="Normal"/>
    <w:link w:val="TextodecomentrioChar"/>
    <w:uiPriority w:val="99"/>
    <w:semiHidden/>
    <w:unhideWhenUsed/>
    <w:rsid w:val="0051565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1565E"/>
    <w:rPr>
      <w:sz w:val="20"/>
      <w:szCs w:val="20"/>
    </w:rPr>
  </w:style>
  <w:style w:type="paragraph" w:styleId="Assuntodocomentrio">
    <w:name w:val="annotation subject"/>
    <w:basedOn w:val="Textodecomentrio"/>
    <w:next w:val="Textodecomentrio"/>
    <w:link w:val="AssuntodocomentrioChar"/>
    <w:uiPriority w:val="99"/>
    <w:semiHidden/>
    <w:unhideWhenUsed/>
    <w:rsid w:val="0051565E"/>
    <w:rPr>
      <w:b/>
      <w:bCs/>
    </w:rPr>
  </w:style>
  <w:style w:type="character" w:customStyle="1" w:styleId="AssuntodocomentrioChar">
    <w:name w:val="Assunto do comentário Char"/>
    <w:basedOn w:val="TextodecomentrioChar"/>
    <w:link w:val="Assuntodocomentrio"/>
    <w:uiPriority w:val="99"/>
    <w:semiHidden/>
    <w:rsid w:val="0051565E"/>
    <w:rPr>
      <w:b/>
      <w:bCs/>
      <w:sz w:val="20"/>
      <w:szCs w:val="20"/>
    </w:rPr>
  </w:style>
</w:styles>
</file>

<file path=word/webSettings.xml><?xml version="1.0" encoding="utf-8"?>
<w:webSettings xmlns:r="http://schemas.openxmlformats.org/officeDocument/2006/relationships" xmlns:w="http://schemas.openxmlformats.org/wordprocessingml/2006/main">
  <w:divs>
    <w:div w:id="1490708621">
      <w:bodyDiv w:val="1"/>
      <w:marLeft w:val="0"/>
      <w:marRight w:val="0"/>
      <w:marTop w:val="0"/>
      <w:marBottom w:val="0"/>
      <w:divBdr>
        <w:top w:val="none" w:sz="0" w:space="0" w:color="auto"/>
        <w:left w:val="none" w:sz="0" w:space="0" w:color="auto"/>
        <w:bottom w:val="none" w:sz="0" w:space="0" w:color="auto"/>
        <w:right w:val="none" w:sz="0" w:space="0" w:color="auto"/>
      </w:divBdr>
      <w:divsChild>
        <w:div w:id="202329586">
          <w:marLeft w:val="0"/>
          <w:marRight w:val="0"/>
          <w:marTop w:val="0"/>
          <w:marBottom w:val="0"/>
          <w:divBdr>
            <w:top w:val="none" w:sz="0" w:space="0" w:color="auto"/>
            <w:left w:val="none" w:sz="0" w:space="0" w:color="auto"/>
            <w:bottom w:val="none" w:sz="0" w:space="0" w:color="auto"/>
            <w:right w:val="none" w:sz="0" w:space="0" w:color="auto"/>
          </w:divBdr>
          <w:divsChild>
            <w:div w:id="166791889">
              <w:marLeft w:val="0"/>
              <w:marRight w:val="0"/>
              <w:marTop w:val="0"/>
              <w:marBottom w:val="0"/>
              <w:divBdr>
                <w:top w:val="none" w:sz="0" w:space="0" w:color="auto"/>
                <w:left w:val="none" w:sz="0" w:space="0" w:color="auto"/>
                <w:bottom w:val="none" w:sz="0" w:space="0" w:color="auto"/>
                <w:right w:val="none" w:sz="0" w:space="0" w:color="auto"/>
              </w:divBdr>
              <w:divsChild>
                <w:div w:id="62532648">
                  <w:marLeft w:val="0"/>
                  <w:marRight w:val="0"/>
                  <w:marTop w:val="0"/>
                  <w:marBottom w:val="0"/>
                  <w:divBdr>
                    <w:top w:val="none" w:sz="0" w:space="0" w:color="auto"/>
                    <w:left w:val="none" w:sz="0" w:space="0" w:color="auto"/>
                    <w:bottom w:val="none" w:sz="0" w:space="0" w:color="auto"/>
                    <w:right w:val="none" w:sz="0" w:space="0" w:color="auto"/>
                  </w:divBdr>
                  <w:divsChild>
                    <w:div w:id="1867598183">
                      <w:marLeft w:val="0"/>
                      <w:marRight w:val="0"/>
                      <w:marTop w:val="0"/>
                      <w:marBottom w:val="0"/>
                      <w:divBdr>
                        <w:top w:val="none" w:sz="0" w:space="0" w:color="auto"/>
                        <w:left w:val="none" w:sz="0" w:space="0" w:color="auto"/>
                        <w:bottom w:val="none" w:sz="0" w:space="0" w:color="auto"/>
                        <w:right w:val="none" w:sz="0" w:space="0" w:color="auto"/>
                      </w:divBdr>
                    </w:div>
                  </w:divsChild>
                </w:div>
                <w:div w:id="1289359048">
                  <w:marLeft w:val="0"/>
                  <w:marRight w:val="0"/>
                  <w:marTop w:val="0"/>
                  <w:marBottom w:val="0"/>
                  <w:divBdr>
                    <w:top w:val="none" w:sz="0" w:space="0" w:color="auto"/>
                    <w:left w:val="none" w:sz="0" w:space="0" w:color="auto"/>
                    <w:bottom w:val="none" w:sz="0" w:space="0" w:color="auto"/>
                    <w:right w:val="none" w:sz="0" w:space="0" w:color="auto"/>
                  </w:divBdr>
                  <w:divsChild>
                    <w:div w:id="740759539">
                      <w:marLeft w:val="375"/>
                      <w:marRight w:val="0"/>
                      <w:marTop w:val="0"/>
                      <w:marBottom w:val="0"/>
                      <w:divBdr>
                        <w:top w:val="none" w:sz="0" w:space="0" w:color="auto"/>
                        <w:left w:val="none" w:sz="0" w:space="0" w:color="auto"/>
                        <w:bottom w:val="none" w:sz="0" w:space="0" w:color="auto"/>
                        <w:right w:val="none" w:sz="0" w:space="0" w:color="auto"/>
                      </w:divBdr>
                      <w:divsChild>
                        <w:div w:id="5299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17986">
              <w:marLeft w:val="0"/>
              <w:marRight w:val="0"/>
              <w:marTop w:val="0"/>
              <w:marBottom w:val="0"/>
              <w:divBdr>
                <w:top w:val="none" w:sz="0" w:space="0" w:color="auto"/>
                <w:left w:val="none" w:sz="0" w:space="0" w:color="auto"/>
                <w:bottom w:val="none" w:sz="0" w:space="0" w:color="auto"/>
                <w:right w:val="none" w:sz="0" w:space="0" w:color="auto"/>
              </w:divBdr>
              <w:divsChild>
                <w:div w:id="1792747116">
                  <w:marLeft w:val="0"/>
                  <w:marRight w:val="0"/>
                  <w:marTop w:val="0"/>
                  <w:marBottom w:val="0"/>
                  <w:divBdr>
                    <w:top w:val="none" w:sz="0" w:space="0" w:color="auto"/>
                    <w:left w:val="none" w:sz="0" w:space="0" w:color="auto"/>
                    <w:bottom w:val="none" w:sz="0" w:space="0" w:color="auto"/>
                    <w:right w:val="none" w:sz="0" w:space="0" w:color="auto"/>
                  </w:divBdr>
                  <w:divsChild>
                    <w:div w:id="497037411">
                      <w:marLeft w:val="0"/>
                      <w:marRight w:val="0"/>
                      <w:marTop w:val="0"/>
                      <w:marBottom w:val="0"/>
                      <w:divBdr>
                        <w:top w:val="none" w:sz="0" w:space="0" w:color="auto"/>
                        <w:left w:val="none" w:sz="0" w:space="0" w:color="auto"/>
                        <w:bottom w:val="none" w:sz="0" w:space="0" w:color="auto"/>
                        <w:right w:val="none" w:sz="0" w:space="0" w:color="auto"/>
                      </w:divBdr>
                      <w:divsChild>
                        <w:div w:id="437261969">
                          <w:marLeft w:val="0"/>
                          <w:marRight w:val="0"/>
                          <w:marTop w:val="0"/>
                          <w:marBottom w:val="0"/>
                          <w:divBdr>
                            <w:top w:val="none" w:sz="0" w:space="0" w:color="auto"/>
                            <w:left w:val="none" w:sz="0" w:space="0" w:color="auto"/>
                            <w:bottom w:val="none" w:sz="0" w:space="0" w:color="auto"/>
                            <w:right w:val="none" w:sz="0" w:space="0" w:color="auto"/>
                          </w:divBdr>
                          <w:divsChild>
                            <w:div w:id="1553813457">
                              <w:marLeft w:val="0"/>
                              <w:marRight w:val="0"/>
                              <w:marTop w:val="0"/>
                              <w:marBottom w:val="0"/>
                              <w:divBdr>
                                <w:top w:val="none" w:sz="0" w:space="0" w:color="auto"/>
                                <w:left w:val="none" w:sz="0" w:space="0" w:color="auto"/>
                                <w:bottom w:val="none" w:sz="0" w:space="0" w:color="auto"/>
                                <w:right w:val="none" w:sz="0" w:space="0" w:color="auto"/>
                              </w:divBdr>
                              <w:divsChild>
                                <w:div w:id="167529516">
                                  <w:marLeft w:val="0"/>
                                  <w:marRight w:val="0"/>
                                  <w:marTop w:val="0"/>
                                  <w:marBottom w:val="0"/>
                                  <w:divBdr>
                                    <w:top w:val="none" w:sz="0" w:space="0" w:color="auto"/>
                                    <w:left w:val="none" w:sz="0" w:space="0" w:color="auto"/>
                                    <w:bottom w:val="none" w:sz="0" w:space="0" w:color="auto"/>
                                    <w:right w:val="none" w:sz="0" w:space="0" w:color="auto"/>
                                  </w:divBdr>
                                  <w:divsChild>
                                    <w:div w:id="19560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2813">
                          <w:marLeft w:val="0"/>
                          <w:marRight w:val="0"/>
                          <w:marTop w:val="0"/>
                          <w:marBottom w:val="0"/>
                          <w:divBdr>
                            <w:top w:val="none" w:sz="0" w:space="0" w:color="auto"/>
                            <w:left w:val="none" w:sz="0" w:space="0" w:color="auto"/>
                            <w:bottom w:val="none" w:sz="0" w:space="0" w:color="auto"/>
                            <w:right w:val="none" w:sz="0" w:space="0" w:color="auto"/>
                          </w:divBdr>
                          <w:divsChild>
                            <w:div w:id="16009388">
                              <w:marLeft w:val="0"/>
                              <w:marRight w:val="300"/>
                              <w:marTop w:val="180"/>
                              <w:marBottom w:val="0"/>
                              <w:divBdr>
                                <w:top w:val="none" w:sz="0" w:space="0" w:color="auto"/>
                                <w:left w:val="none" w:sz="0" w:space="0" w:color="auto"/>
                                <w:bottom w:val="none" w:sz="0" w:space="0" w:color="auto"/>
                                <w:right w:val="none" w:sz="0" w:space="0" w:color="auto"/>
                              </w:divBdr>
                              <w:divsChild>
                                <w:div w:id="11881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745">
          <w:marLeft w:val="0"/>
          <w:marRight w:val="0"/>
          <w:marTop w:val="0"/>
          <w:marBottom w:val="0"/>
          <w:divBdr>
            <w:top w:val="none" w:sz="0" w:space="0" w:color="auto"/>
            <w:left w:val="none" w:sz="0" w:space="0" w:color="auto"/>
            <w:bottom w:val="none" w:sz="0" w:space="0" w:color="auto"/>
            <w:right w:val="none" w:sz="0" w:space="0" w:color="auto"/>
          </w:divBdr>
          <w:divsChild>
            <w:div w:id="1405831998">
              <w:marLeft w:val="0"/>
              <w:marRight w:val="0"/>
              <w:marTop w:val="0"/>
              <w:marBottom w:val="0"/>
              <w:divBdr>
                <w:top w:val="none" w:sz="0" w:space="0" w:color="auto"/>
                <w:left w:val="none" w:sz="0" w:space="0" w:color="auto"/>
                <w:bottom w:val="none" w:sz="0" w:space="0" w:color="auto"/>
                <w:right w:val="none" w:sz="0" w:space="0" w:color="auto"/>
              </w:divBdr>
              <w:divsChild>
                <w:div w:id="2042314748">
                  <w:marLeft w:val="0"/>
                  <w:marRight w:val="0"/>
                  <w:marTop w:val="0"/>
                  <w:marBottom w:val="0"/>
                  <w:divBdr>
                    <w:top w:val="none" w:sz="0" w:space="0" w:color="auto"/>
                    <w:left w:val="none" w:sz="0" w:space="0" w:color="auto"/>
                    <w:bottom w:val="none" w:sz="0" w:space="0" w:color="auto"/>
                    <w:right w:val="none" w:sz="0" w:space="0" w:color="auto"/>
                  </w:divBdr>
                  <w:divsChild>
                    <w:div w:id="580869934">
                      <w:marLeft w:val="0"/>
                      <w:marRight w:val="0"/>
                      <w:marTop w:val="0"/>
                      <w:marBottom w:val="0"/>
                      <w:divBdr>
                        <w:top w:val="none" w:sz="0" w:space="0" w:color="auto"/>
                        <w:left w:val="none" w:sz="0" w:space="0" w:color="auto"/>
                        <w:bottom w:val="none" w:sz="0" w:space="0" w:color="auto"/>
                        <w:right w:val="none" w:sz="0" w:space="0" w:color="auto"/>
                      </w:divBdr>
                      <w:divsChild>
                        <w:div w:id="16027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esp.br/bolsas/p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pesp.br/7798" TargetMode="External"/><Relationship Id="rId12" Type="http://schemas.openxmlformats.org/officeDocument/2006/relationships/hyperlink" Target="http://www.fapesp.br/oportunida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hor@ipen.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gp01@ipen.br" TargetMode="External"/><Relationship Id="rId4" Type="http://schemas.openxmlformats.org/officeDocument/2006/relationships/webSettings" Target="webSettings.xml"/><Relationship Id="rId9" Type="http://schemas.openxmlformats.org/officeDocument/2006/relationships/hyperlink" Target="http://www.lattes.cnpq.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5809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Isolda Costa</dc:creator>
  <cp:lastModifiedBy>Edvaldo Roberto Paiva de Fonseca</cp:lastModifiedBy>
  <cp:revision>2</cp:revision>
  <cp:lastPrinted>2019-02-04T23:35:00Z</cp:lastPrinted>
  <dcterms:created xsi:type="dcterms:W3CDTF">2019-03-29T16:31:00Z</dcterms:created>
  <dcterms:modified xsi:type="dcterms:W3CDTF">2019-03-29T16:31:00Z</dcterms:modified>
</cp:coreProperties>
</file>