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9" w:type="dxa"/>
        <w:tblBorders>
          <w:top w:val="double" w:sz="2" w:space="0" w:color="595959"/>
          <w:left w:val="single" w:sz="8" w:space="0" w:color="595959"/>
          <w:bottom w:val="single" w:sz="4" w:space="0" w:color="auto"/>
          <w:right w:val="single" w:sz="8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0200"/>
      </w:tblGrid>
      <w:tr w:rsidR="00DA1761" w:rsidRPr="00B57C30" w14:paraId="52FF0241" w14:textId="77777777" w:rsidTr="00175542">
        <w:trPr>
          <w:trHeight w:val="304"/>
        </w:trPr>
        <w:tc>
          <w:tcPr>
            <w:tcW w:w="10200" w:type="dxa"/>
          </w:tcPr>
          <w:p w14:paraId="071886FB" w14:textId="77777777" w:rsidR="00DA1761" w:rsidRPr="00B57C30" w:rsidRDefault="00F31CA3">
            <w:pPr>
              <w:pStyle w:val="TableParagraph"/>
              <w:spacing w:before="10"/>
              <w:ind w:left="54"/>
              <w:rPr>
                <w:b/>
                <w:bCs/>
                <w:sz w:val="21"/>
              </w:rPr>
            </w:pPr>
            <w:r w:rsidRPr="00B57C30">
              <w:rPr>
                <w:b/>
                <w:bCs/>
                <w:sz w:val="21"/>
              </w:rPr>
              <w:t>DADOS DO PROJETO</w:t>
            </w:r>
          </w:p>
        </w:tc>
      </w:tr>
    </w:tbl>
    <w:p w14:paraId="1C0664DC" w14:textId="77777777" w:rsidR="00DA1761" w:rsidRDefault="00DA1761">
      <w:pPr>
        <w:pStyle w:val="Corpodetexto"/>
        <w:spacing w:before="8"/>
        <w:rPr>
          <w:sz w:val="14"/>
        </w:rPr>
      </w:pPr>
    </w:p>
    <w:p w14:paraId="3C581F51" w14:textId="77777777" w:rsidR="00DA1761" w:rsidRPr="00B57C30" w:rsidRDefault="00F31CA3">
      <w:pPr>
        <w:spacing w:before="58" w:after="34"/>
        <w:ind w:left="165"/>
        <w:rPr>
          <w:b/>
          <w:bCs/>
          <w:sz w:val="24"/>
        </w:rPr>
      </w:pPr>
      <w:r w:rsidRPr="00B57C30">
        <w:rPr>
          <w:b/>
          <w:bCs/>
          <w:sz w:val="24"/>
        </w:rPr>
        <w:t xml:space="preserve">DESCRIÇÃO </w:t>
      </w:r>
      <w:r w:rsidRPr="00B57C30">
        <w:rPr>
          <w:b/>
          <w:bCs/>
          <w:spacing w:val="2"/>
          <w:sz w:val="24"/>
        </w:rPr>
        <w:t>DO</w:t>
      </w:r>
      <w:r w:rsidRPr="00B57C30">
        <w:rPr>
          <w:b/>
          <w:bCs/>
          <w:spacing w:val="-56"/>
          <w:sz w:val="24"/>
        </w:rPr>
        <w:t xml:space="preserve"> </w:t>
      </w:r>
      <w:r w:rsidRPr="00B57C30">
        <w:rPr>
          <w:b/>
          <w:bCs/>
          <w:sz w:val="24"/>
        </w:rPr>
        <w:t>PROJETO</w:t>
      </w:r>
    </w:p>
    <w:tbl>
      <w:tblPr>
        <w:tblStyle w:val="TableNormal"/>
        <w:tblW w:w="0" w:type="auto"/>
        <w:tblInd w:w="139" w:type="dxa"/>
        <w:tblBorders>
          <w:top w:val="single" w:sz="8" w:space="0" w:color="595959"/>
          <w:left w:val="single" w:sz="8" w:space="0" w:color="595959"/>
          <w:bottom w:val="single" w:sz="8" w:space="0" w:color="595959"/>
          <w:right w:val="single" w:sz="8" w:space="0" w:color="595959"/>
          <w:insideH w:val="single" w:sz="8" w:space="0" w:color="595959"/>
          <w:insideV w:val="single" w:sz="8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10200"/>
      </w:tblGrid>
      <w:tr w:rsidR="00175542" w14:paraId="03543E2B" w14:textId="77777777" w:rsidTr="002E0D02">
        <w:trPr>
          <w:trHeight w:val="744"/>
        </w:trPr>
        <w:tc>
          <w:tcPr>
            <w:tcW w:w="10200" w:type="dxa"/>
            <w:tcBorders>
              <w:bottom w:val="single" w:sz="12" w:space="0" w:color="BFBFBF"/>
              <w:right w:val="single" w:sz="8" w:space="0" w:color="BFBFBF"/>
            </w:tcBorders>
          </w:tcPr>
          <w:p w14:paraId="1BB646A3" w14:textId="77777777" w:rsidR="00175542" w:rsidRDefault="00175542">
            <w:pPr>
              <w:pStyle w:val="TableParagraph"/>
              <w:spacing w:before="14" w:line="233" w:lineRule="exact"/>
              <w:ind w:left="54"/>
              <w:rPr>
                <w:sz w:val="21"/>
              </w:rPr>
            </w:pPr>
            <w:r>
              <w:rPr>
                <w:sz w:val="21"/>
              </w:rPr>
              <w:t>Título do Projeto:</w:t>
            </w:r>
          </w:p>
          <w:p w14:paraId="3AC09762" w14:textId="77777777" w:rsidR="00D54744" w:rsidRPr="00D54744" w:rsidRDefault="00FD0911" w:rsidP="00D5474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val="pt-BR"/>
              </w:rPr>
            </w:pPr>
            <w:r w:rsidRPr="00FD0911">
              <w:rPr>
                <w:rFonts w:ascii="Arial" w:eastAsiaTheme="minorHAnsi" w:hAnsi="Arial" w:cs="Arial"/>
                <w:color w:val="000000"/>
                <w:sz w:val="24"/>
                <w:szCs w:val="24"/>
                <w:lang w:val="pt-BR"/>
              </w:rPr>
              <w:t>Contabilidade dos Radionuclídeos Gerados na Operação do Reator IEA-R1</w:t>
            </w:r>
          </w:p>
          <w:p w14:paraId="097C5EF9" w14:textId="77777777" w:rsidR="00175542" w:rsidRDefault="00175542" w:rsidP="00D54744">
            <w:pPr>
              <w:widowControl/>
              <w:adjustRightInd w:val="0"/>
              <w:jc w:val="both"/>
            </w:pPr>
          </w:p>
        </w:tc>
      </w:tr>
      <w:tr w:rsidR="00DA1761" w14:paraId="535F51BE" w14:textId="77777777">
        <w:trPr>
          <w:trHeight w:val="724"/>
        </w:trPr>
        <w:tc>
          <w:tcPr>
            <w:tcW w:w="10200" w:type="dxa"/>
            <w:tcBorders>
              <w:top w:val="single" w:sz="12" w:space="0" w:color="BFBFBF"/>
              <w:bottom w:val="single" w:sz="8" w:space="0" w:color="BFBFBF"/>
              <w:right w:val="single" w:sz="8" w:space="0" w:color="BFBFBF"/>
            </w:tcBorders>
          </w:tcPr>
          <w:p w14:paraId="51E1A494" w14:textId="77777777" w:rsidR="0040697A" w:rsidRDefault="00F31CA3">
            <w:pPr>
              <w:pStyle w:val="TableParagraph"/>
              <w:spacing w:before="46" w:line="199" w:lineRule="auto"/>
              <w:ind w:left="54" w:right="8456"/>
              <w:rPr>
                <w:w w:val="95"/>
                <w:sz w:val="21"/>
              </w:rPr>
            </w:pPr>
            <w:r>
              <w:rPr>
                <w:w w:val="95"/>
                <w:sz w:val="21"/>
              </w:rPr>
              <w:t>Prazo Execução:</w:t>
            </w:r>
          </w:p>
          <w:p w14:paraId="58739B02" w14:textId="77777777" w:rsidR="0040697A" w:rsidRDefault="0040697A">
            <w:pPr>
              <w:pStyle w:val="TableParagraph"/>
              <w:spacing w:before="46" w:line="199" w:lineRule="auto"/>
              <w:ind w:left="54" w:right="8456"/>
              <w:rPr>
                <w:w w:val="95"/>
                <w:sz w:val="21"/>
              </w:rPr>
            </w:pPr>
          </w:p>
          <w:p w14:paraId="660E7304" w14:textId="77777777" w:rsidR="00DA1761" w:rsidRDefault="00175542">
            <w:pPr>
              <w:pStyle w:val="TableParagraph"/>
              <w:spacing w:before="46" w:line="199" w:lineRule="auto"/>
              <w:ind w:left="54" w:right="8456"/>
            </w:pPr>
            <w:r>
              <w:t>36</w:t>
            </w:r>
            <w:r w:rsidR="00F31CA3">
              <w:t xml:space="preserve"> Meses</w:t>
            </w:r>
          </w:p>
        </w:tc>
      </w:tr>
    </w:tbl>
    <w:p w14:paraId="0ACFD871" w14:textId="77777777" w:rsidR="00DA1761" w:rsidRDefault="00DA1761">
      <w:pPr>
        <w:pStyle w:val="Corpodetexto"/>
        <w:rPr>
          <w:sz w:val="18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595959"/>
          <w:left w:val="single" w:sz="8" w:space="0" w:color="595959"/>
          <w:bottom w:val="single" w:sz="8" w:space="0" w:color="595959"/>
          <w:right w:val="single" w:sz="8" w:space="0" w:color="595959"/>
          <w:insideH w:val="single" w:sz="8" w:space="0" w:color="595959"/>
          <w:insideV w:val="single" w:sz="8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10200"/>
      </w:tblGrid>
      <w:tr w:rsidR="00DA1761" w14:paraId="74B30687" w14:textId="77777777">
        <w:trPr>
          <w:trHeight w:val="305"/>
        </w:trPr>
        <w:tc>
          <w:tcPr>
            <w:tcW w:w="10200" w:type="dxa"/>
            <w:tcBorders>
              <w:bottom w:val="single" w:sz="12" w:space="0" w:color="BFBFBF"/>
              <w:right w:val="single" w:sz="8" w:space="0" w:color="BFBFBF"/>
            </w:tcBorders>
          </w:tcPr>
          <w:p w14:paraId="62AF2889" w14:textId="77777777" w:rsidR="00DA1761" w:rsidRPr="00AF4B2B" w:rsidRDefault="00F31CA3">
            <w:pPr>
              <w:pStyle w:val="TableParagraph"/>
              <w:spacing w:before="14"/>
              <w:ind w:left="54"/>
              <w:rPr>
                <w:b/>
                <w:bCs/>
                <w:sz w:val="21"/>
              </w:rPr>
            </w:pPr>
            <w:r w:rsidRPr="00AF4B2B">
              <w:rPr>
                <w:b/>
                <w:bCs/>
                <w:sz w:val="21"/>
              </w:rPr>
              <w:t>Objetivo Geral (Objeto da Proposta):</w:t>
            </w:r>
          </w:p>
        </w:tc>
      </w:tr>
      <w:tr w:rsidR="00DA1761" w14:paraId="1A574E87" w14:textId="77777777">
        <w:trPr>
          <w:trHeight w:val="2724"/>
        </w:trPr>
        <w:tc>
          <w:tcPr>
            <w:tcW w:w="10200" w:type="dxa"/>
            <w:tcBorders>
              <w:top w:val="single" w:sz="12" w:space="0" w:color="BFBFBF"/>
              <w:bottom w:val="single" w:sz="8" w:space="0" w:color="BFBFBF"/>
              <w:right w:val="single" w:sz="8" w:space="0" w:color="BFBFBF"/>
            </w:tcBorders>
          </w:tcPr>
          <w:p w14:paraId="130E656D" w14:textId="77777777" w:rsidR="00FD0911" w:rsidRPr="00FC2BE6" w:rsidRDefault="00FD0911" w:rsidP="00FD0911">
            <w:pPr>
              <w:pStyle w:val="PargrafodaLista"/>
              <w:widowControl/>
              <w:numPr>
                <w:ilvl w:val="0"/>
                <w:numId w:val="4"/>
              </w:numPr>
              <w:autoSpaceDE/>
              <w:autoSpaceDN/>
              <w:spacing w:after="120" w:line="276" w:lineRule="auto"/>
              <w:ind w:left="567" w:hanging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BE6">
              <w:rPr>
                <w:rFonts w:ascii="Arial" w:hAnsi="Arial" w:cs="Arial"/>
                <w:sz w:val="24"/>
                <w:szCs w:val="24"/>
              </w:rPr>
              <w:t>Mapear os fluxos de radionuclídeos na planta, incluindo rejeitos líquidos e sólidos e efluentes líquidos.</w:t>
            </w:r>
          </w:p>
          <w:p w14:paraId="2A55CE28" w14:textId="77777777" w:rsidR="00FD0911" w:rsidRPr="00FC2BE6" w:rsidRDefault="00FD0911" w:rsidP="00FD0911">
            <w:pPr>
              <w:pStyle w:val="PargrafodaLista"/>
              <w:widowControl/>
              <w:numPr>
                <w:ilvl w:val="0"/>
                <w:numId w:val="4"/>
              </w:numPr>
              <w:autoSpaceDE/>
              <w:autoSpaceDN/>
              <w:spacing w:after="120" w:line="276" w:lineRule="auto"/>
              <w:ind w:left="567" w:hanging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BE6">
              <w:rPr>
                <w:rFonts w:ascii="Arial" w:hAnsi="Arial" w:cs="Arial"/>
                <w:sz w:val="24"/>
                <w:szCs w:val="24"/>
              </w:rPr>
              <w:t xml:space="preserve">Contabilizar as atividades de todos os radionuclídeos importantes do ponto de vista radiológico naqueles fluxos. </w:t>
            </w:r>
          </w:p>
          <w:p w14:paraId="38D299EA" w14:textId="77777777" w:rsidR="00FD0911" w:rsidRPr="00FC2BE6" w:rsidRDefault="00FD0911" w:rsidP="00FD0911">
            <w:pPr>
              <w:pStyle w:val="PargrafodaLista"/>
              <w:widowControl/>
              <w:numPr>
                <w:ilvl w:val="0"/>
                <w:numId w:val="4"/>
              </w:numPr>
              <w:autoSpaceDE/>
              <w:autoSpaceDN/>
              <w:spacing w:after="120" w:line="276" w:lineRule="auto"/>
              <w:ind w:left="567" w:hanging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BE6">
              <w:rPr>
                <w:rFonts w:ascii="Arial" w:hAnsi="Arial" w:cs="Arial"/>
                <w:sz w:val="24"/>
                <w:szCs w:val="24"/>
              </w:rPr>
              <w:t>Modelar os processos físico-químicos que operam na distribuição dos radionuclídeos pelos diferentes fluxos.</w:t>
            </w:r>
          </w:p>
          <w:p w14:paraId="0267877E" w14:textId="77777777" w:rsidR="00FD0911" w:rsidRPr="00FC2BE6" w:rsidRDefault="00FD0911" w:rsidP="00FD0911">
            <w:pPr>
              <w:pStyle w:val="PargrafodaLista"/>
              <w:widowControl/>
              <w:numPr>
                <w:ilvl w:val="0"/>
                <w:numId w:val="4"/>
              </w:numPr>
              <w:autoSpaceDE/>
              <w:autoSpaceDN/>
              <w:spacing w:after="120" w:line="276" w:lineRule="auto"/>
              <w:ind w:left="567" w:hanging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BE6">
              <w:rPr>
                <w:rFonts w:ascii="Arial" w:hAnsi="Arial" w:cs="Arial"/>
                <w:sz w:val="24"/>
                <w:szCs w:val="24"/>
              </w:rPr>
              <w:t>Comparar os resultados empíricos com os resultados do modelo de modo a se ter um entendimento preciso sobre os processos na planta.</w:t>
            </w:r>
          </w:p>
          <w:p w14:paraId="3270541B" w14:textId="1AA042CE" w:rsidR="00DA1761" w:rsidRDefault="00FD0911" w:rsidP="00E80F48">
            <w:pPr>
              <w:pStyle w:val="PargrafodaLista"/>
              <w:widowControl/>
              <w:numPr>
                <w:ilvl w:val="0"/>
                <w:numId w:val="4"/>
              </w:numPr>
              <w:autoSpaceDE/>
              <w:autoSpaceDN/>
              <w:spacing w:after="160" w:line="259" w:lineRule="auto"/>
              <w:ind w:left="567" w:hanging="567"/>
              <w:contextualSpacing/>
              <w:jc w:val="both"/>
            </w:pPr>
            <w:r w:rsidRPr="00FC2BE6">
              <w:rPr>
                <w:rFonts w:ascii="Arial" w:hAnsi="Arial" w:cs="Arial"/>
                <w:sz w:val="24"/>
                <w:szCs w:val="24"/>
              </w:rPr>
              <w:t>Identificar possíveis pontos cegos no mapa dos fluxos de rejeitos de modo a corrigir eventuais falhas no sistema.</w:t>
            </w:r>
          </w:p>
        </w:tc>
      </w:tr>
    </w:tbl>
    <w:p w14:paraId="226C45CB" w14:textId="77777777" w:rsidR="00DA1761" w:rsidRDefault="00DA1761">
      <w:pPr>
        <w:pStyle w:val="Corpodetexto"/>
        <w:rPr>
          <w:sz w:val="18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595959"/>
          <w:left w:val="single" w:sz="8" w:space="0" w:color="595959"/>
          <w:bottom w:val="single" w:sz="8" w:space="0" w:color="595959"/>
          <w:right w:val="single" w:sz="8" w:space="0" w:color="595959"/>
          <w:insideH w:val="single" w:sz="8" w:space="0" w:color="595959"/>
          <w:insideV w:val="single" w:sz="8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10200"/>
      </w:tblGrid>
      <w:tr w:rsidR="00DA1761" w14:paraId="76AE4274" w14:textId="77777777">
        <w:trPr>
          <w:trHeight w:val="308"/>
        </w:trPr>
        <w:tc>
          <w:tcPr>
            <w:tcW w:w="10200" w:type="dxa"/>
            <w:tcBorders>
              <w:right w:val="single" w:sz="8" w:space="0" w:color="BFBFBF"/>
            </w:tcBorders>
          </w:tcPr>
          <w:p w14:paraId="709747E6" w14:textId="77777777" w:rsidR="00DA1761" w:rsidRPr="00AF4B2B" w:rsidRDefault="00F31CA3">
            <w:pPr>
              <w:pStyle w:val="TableParagraph"/>
              <w:spacing w:before="14"/>
              <w:ind w:left="54"/>
              <w:rPr>
                <w:b/>
                <w:bCs/>
                <w:sz w:val="21"/>
              </w:rPr>
            </w:pPr>
            <w:r w:rsidRPr="00AF4B2B">
              <w:rPr>
                <w:b/>
                <w:bCs/>
                <w:sz w:val="21"/>
              </w:rPr>
              <w:t>Justificativa Resumida:</w:t>
            </w:r>
          </w:p>
        </w:tc>
      </w:tr>
      <w:tr w:rsidR="00DA1761" w14:paraId="3FE6568D" w14:textId="77777777" w:rsidTr="00E80F48">
        <w:trPr>
          <w:trHeight w:val="6111"/>
        </w:trPr>
        <w:tc>
          <w:tcPr>
            <w:tcW w:w="10200" w:type="dxa"/>
            <w:tcBorders>
              <w:bottom w:val="single" w:sz="8" w:space="0" w:color="BFBFBF"/>
              <w:right w:val="single" w:sz="8" w:space="0" w:color="BFBFBF"/>
            </w:tcBorders>
          </w:tcPr>
          <w:p w14:paraId="16385EBE" w14:textId="77777777" w:rsidR="00FD0911" w:rsidRPr="00FC2BE6" w:rsidRDefault="00BE07D4" w:rsidP="00FD09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324">
              <w:rPr>
                <w:rFonts w:ascii="Arial" w:hAnsi="Arial" w:cs="Arial"/>
                <w:sz w:val="24"/>
                <w:szCs w:val="24"/>
              </w:rPr>
              <w:t xml:space="preserve">No reator IEA-R1, instalado no Centro do Reator de Pesquisa (CERPq), a água da piscina é purificada pelo tratamento com filtros de carvão e resinas de troca iônica. Esses são regenerados periodicamente para restabelecer as condições de adsorção na manutenção da qualidade da água da piscina do reator. Entretanto, a atividade, possivelmente presente nos efluentes do processo, não aparece no tanque de efluentes, e a proteção radiológica autoriza sistematicamente a liberação do tanque para o esgoto por estar abaixo do limite de dispensa. </w:t>
            </w:r>
            <w:r w:rsidR="00FD0911" w:rsidRPr="00BB6324">
              <w:rPr>
                <w:rFonts w:ascii="Arial" w:hAnsi="Arial" w:cs="Arial"/>
                <w:sz w:val="24"/>
                <w:szCs w:val="24"/>
              </w:rPr>
              <w:t xml:space="preserve">No entanto, os tambores com o rejeito chegam ao </w:t>
            </w:r>
            <w:r w:rsidRPr="00BB6324">
              <w:rPr>
                <w:rFonts w:ascii="Arial" w:hAnsi="Arial" w:cs="Arial"/>
                <w:sz w:val="24"/>
                <w:szCs w:val="24"/>
              </w:rPr>
              <w:t>Serviço de Gestão de Rejeitos Radioativos (</w:t>
            </w:r>
            <w:r w:rsidR="00FD0911" w:rsidRPr="00BB6324">
              <w:rPr>
                <w:rFonts w:ascii="Arial" w:hAnsi="Arial" w:cs="Arial"/>
                <w:sz w:val="24"/>
                <w:szCs w:val="24"/>
              </w:rPr>
              <w:t>SEGRR</w:t>
            </w:r>
            <w:r w:rsidRPr="00BB6324">
              <w:rPr>
                <w:rFonts w:ascii="Arial" w:hAnsi="Arial" w:cs="Arial"/>
                <w:sz w:val="24"/>
                <w:szCs w:val="24"/>
              </w:rPr>
              <w:t>)</w:t>
            </w:r>
            <w:r w:rsidR="00FD0911" w:rsidRPr="00BB6324">
              <w:rPr>
                <w:rFonts w:ascii="Arial" w:hAnsi="Arial" w:cs="Arial"/>
                <w:sz w:val="24"/>
                <w:szCs w:val="24"/>
              </w:rPr>
              <w:t xml:space="preserve"> com 20 - 30 mSv/h de taxa de dose. O ciclo de operação atual envolve cerca de 2900 horas por ano e há um projeto em andamento para estender o tempo de operação para 5400 horas por ano, o que deve causar um aumento da atividade de alguns radionuclídeos da ordem do dobro</w:t>
            </w:r>
            <w:r w:rsidR="00FD0911" w:rsidRPr="00FC2BE6">
              <w:rPr>
                <w:rFonts w:ascii="Arial" w:hAnsi="Arial" w:cs="Arial"/>
                <w:sz w:val="24"/>
                <w:szCs w:val="24"/>
              </w:rPr>
              <w:t xml:space="preserve"> da que é hoje encontrada no tanque de retenção. Dessa forma, torna-se essencial um conhecimento detalhado e abrangente do balanço de massa dos radionuclídeos envolvidos nos processos físico-químicos da planta do reator, assim como o desenvolvimento dos métodos para fazer esse balanço. A experiência de usar esse balanço é um produto de valor para novos empreendimentos, como o RMB e a máquina de propulsão nuclear e, talvez, até mesmo para instalações já consolidadas como as centrais nucleares.</w:t>
            </w:r>
          </w:p>
          <w:p w14:paraId="0B976995" w14:textId="77777777" w:rsidR="00FD0911" w:rsidRPr="00FC2BE6" w:rsidRDefault="00FD0911" w:rsidP="00FD0911">
            <w:pPr>
              <w:tabs>
                <w:tab w:val="left" w:pos="2985"/>
              </w:tabs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ABA2257" w14:textId="77777777" w:rsidR="00FD0911" w:rsidRPr="00FC2BE6" w:rsidRDefault="00FD0911" w:rsidP="00FD0911">
            <w:pPr>
              <w:tabs>
                <w:tab w:val="left" w:pos="2985"/>
              </w:tabs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B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Palavras-chave:</w:t>
            </w:r>
            <w:r w:rsidRPr="00FC2BE6">
              <w:rPr>
                <w:rFonts w:ascii="Arial" w:hAnsi="Arial" w:cs="Arial"/>
                <w:color w:val="000000"/>
                <w:sz w:val="24"/>
                <w:szCs w:val="24"/>
              </w:rPr>
              <w:t xml:space="preserve"> Reator IEA-R1, radionuclídeos,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rejeitos</w:t>
            </w:r>
            <w:r w:rsidRPr="00FC2BE6">
              <w:rPr>
                <w:rFonts w:ascii="Arial" w:hAnsi="Arial" w:cs="Arial"/>
                <w:color w:val="000000"/>
                <w:sz w:val="24"/>
                <w:szCs w:val="24"/>
              </w:rPr>
              <w:t xml:space="preserve"> radioativos </w:t>
            </w:r>
          </w:p>
          <w:p w14:paraId="61C439B2" w14:textId="77777777" w:rsidR="00DA1761" w:rsidRDefault="00DA1761" w:rsidP="001E5F05">
            <w:pPr>
              <w:pStyle w:val="Default"/>
            </w:pPr>
          </w:p>
        </w:tc>
      </w:tr>
    </w:tbl>
    <w:p w14:paraId="3F368126" w14:textId="77777777" w:rsidR="004C0952" w:rsidRDefault="004C0952">
      <w:pPr>
        <w:pStyle w:val="Corpodetexto"/>
        <w:spacing w:before="5"/>
      </w:pPr>
    </w:p>
    <w:sectPr w:rsidR="004C0952" w:rsidSect="00370CD0">
      <w:headerReference w:type="default" r:id="rId7"/>
      <w:pgSz w:w="11900" w:h="16840"/>
      <w:pgMar w:top="1600" w:right="72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5FDFA" w14:textId="77777777" w:rsidR="00440EF7" w:rsidRDefault="00440EF7" w:rsidP="00774582">
      <w:r>
        <w:separator/>
      </w:r>
    </w:p>
  </w:endnote>
  <w:endnote w:type="continuationSeparator" w:id="0">
    <w:p w14:paraId="0EF4AB83" w14:textId="77777777" w:rsidR="00440EF7" w:rsidRDefault="00440EF7" w:rsidP="0077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10B84" w14:textId="77777777" w:rsidR="00440EF7" w:rsidRDefault="00440EF7" w:rsidP="00774582">
      <w:r>
        <w:separator/>
      </w:r>
    </w:p>
  </w:footnote>
  <w:footnote w:type="continuationSeparator" w:id="0">
    <w:p w14:paraId="61AC0225" w14:textId="77777777" w:rsidR="00440EF7" w:rsidRDefault="00440EF7" w:rsidP="00774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6D63" w14:textId="7B9F2B5F" w:rsidR="00774582" w:rsidRDefault="00774582" w:rsidP="00774582">
    <w:pPr>
      <w:ind w:left="254"/>
      <w:rPr>
        <w:rFonts w:ascii="Times New Roman"/>
        <w:sz w:val="20"/>
      </w:rPr>
    </w:pPr>
    <w:r>
      <w:rPr>
        <w:rFonts w:ascii="Times New Roman"/>
        <w:noProof/>
        <w:spacing w:val="24"/>
        <w:position w:val="12"/>
        <w:sz w:val="20"/>
        <w:lang w:val="en-US"/>
      </w:rPr>
      <w:drawing>
        <wp:inline distT="0" distB="0" distL="0" distR="0" wp14:anchorId="6A841424" wp14:editId="680589F5">
          <wp:extent cx="868680" cy="470824"/>
          <wp:effectExtent l="0" t="0" r="7620" b="5715"/>
          <wp:docPr id="4" name="Imagem 4" descr="Desenho de um círcul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m 29" descr="Desenho de um círculo&#10;&#10;Descrição gerada automaticamente com confiança mé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162" cy="492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spacing w:val="24"/>
        <w:position w:val="12"/>
        <w:sz w:val="20"/>
      </w:rPr>
      <w:t xml:space="preserve"> </w:t>
    </w:r>
    <w:r w:rsidR="006C4364">
      <w:rPr>
        <w:rFonts w:ascii="Times New Roman"/>
        <w:noProof/>
        <w:spacing w:val="24"/>
        <w:sz w:val="20"/>
      </w:rPr>
      <mc:AlternateContent>
        <mc:Choice Requires="wps">
          <w:drawing>
            <wp:inline distT="0" distB="0" distL="0" distR="0" wp14:anchorId="378A76E3" wp14:editId="75593DA7">
              <wp:extent cx="5511165" cy="978535"/>
              <wp:effectExtent l="0" t="0" r="3810" b="2540"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165" cy="978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0" w:type="dxa"/>
                            <w:tblBorders>
                              <w:top w:val="single" w:sz="12" w:space="0" w:color="595959"/>
                              <w:left w:val="single" w:sz="12" w:space="0" w:color="595959"/>
                              <w:bottom w:val="single" w:sz="12" w:space="0" w:color="595959"/>
                              <w:right w:val="single" w:sz="12" w:space="0" w:color="595959"/>
                              <w:insideH w:val="single" w:sz="12" w:space="0" w:color="595959"/>
                              <w:insideV w:val="single" w:sz="12" w:space="0" w:color="595959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5650"/>
                            <w:gridCol w:w="2999"/>
                          </w:tblGrid>
                          <w:tr w:rsidR="00774582" w14:paraId="0E6FD23E" w14:textId="77777777" w:rsidTr="00761EC5">
                            <w:trPr>
                              <w:trHeight w:val="537"/>
                            </w:trPr>
                            <w:tc>
                              <w:tcPr>
                                <w:tcW w:w="8649" w:type="dxa"/>
                                <w:gridSpan w:val="2"/>
                                <w:tcBorders>
                                  <w:left w:val="single" w:sz="8" w:space="0" w:color="595959"/>
                                  <w:right w:val="single" w:sz="8" w:space="0" w:color="BFBFBF"/>
                                </w:tcBorders>
                              </w:tcPr>
                              <w:p w14:paraId="4E46D540" w14:textId="77777777" w:rsidR="00774582" w:rsidRDefault="00774582">
                                <w:pPr>
                                  <w:pStyle w:val="TableParagraph"/>
                                  <w:spacing w:before="80"/>
                                  <w:ind w:left="81" w:right="50"/>
                                  <w:jc w:val="center"/>
                                  <w:rPr>
                                    <w:sz w:val="21"/>
                                  </w:rPr>
                                </w:pPr>
                                <w:r w:rsidRPr="00A03FFF">
                                  <w:rPr>
                                    <w:sz w:val="28"/>
                                    <w:szCs w:val="32"/>
                                  </w:rPr>
                                  <w:t>PLANO DE TRABALHO</w:t>
                                </w:r>
                              </w:p>
                            </w:tc>
                          </w:tr>
                          <w:tr w:rsidR="00774582" w14:paraId="48714FB7" w14:textId="77777777" w:rsidTr="00842C1C">
                            <w:trPr>
                              <w:trHeight w:val="494"/>
                            </w:trPr>
                            <w:tc>
                              <w:tcPr>
                                <w:tcW w:w="8649" w:type="dxa"/>
                                <w:gridSpan w:val="2"/>
                                <w:tcBorders>
                                  <w:left w:val="single" w:sz="8" w:space="0" w:color="595959"/>
                                  <w:bottom w:val="single" w:sz="8" w:space="0" w:color="595959"/>
                                  <w:right w:val="single" w:sz="8" w:space="0" w:color="BFBFBF"/>
                                </w:tcBorders>
                                <w:vAlign w:val="center"/>
                              </w:tcPr>
                              <w:p w14:paraId="72E14DC4" w14:textId="77777777" w:rsidR="00774582" w:rsidRPr="008E71D7" w:rsidRDefault="00774582" w:rsidP="00A03FFF">
                                <w:pPr>
                                  <w:pStyle w:val="TableParagraph"/>
                                  <w:spacing w:line="244" w:lineRule="exact"/>
                                  <w:ind w:left="79" w:right="55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24"/>
                                  </w:rPr>
                                </w:pPr>
                                <w:r w:rsidRPr="008E71D7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28"/>
                                    <w:szCs w:val="24"/>
                                  </w:rPr>
                                  <w:t>INSTITUTO DE PESQUISAS ENERGÉTICAS E NUCLEARES –</w:t>
                                </w:r>
                                <w:r w:rsidRPr="008E71D7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w w:val="79"/>
                                    <w:sz w:val="28"/>
                                    <w:szCs w:val="24"/>
                                  </w:rPr>
                                  <w:t xml:space="preserve"> CNEN/IPEN</w:t>
                                </w:r>
                              </w:p>
                            </w:tc>
                          </w:tr>
                          <w:tr w:rsidR="00774582" w14:paraId="7ADF47FF" w14:textId="77777777" w:rsidTr="00842C1C">
                            <w:trPr>
                              <w:trHeight w:val="500"/>
                            </w:trPr>
                            <w:tc>
                              <w:tcPr>
                                <w:tcW w:w="5650" w:type="dxa"/>
                                <w:tcBorders>
                                  <w:top w:val="single" w:sz="8" w:space="0" w:color="595959"/>
                                  <w:left w:val="single" w:sz="8" w:space="0" w:color="595959"/>
                                  <w:bottom w:val="nil"/>
                                  <w:right w:val="single" w:sz="12" w:space="0" w:color="BFBFBF"/>
                                </w:tcBorders>
                              </w:tcPr>
                              <w:p w14:paraId="3E0BEE88" w14:textId="77777777" w:rsidR="00774582" w:rsidRPr="00B60A3B" w:rsidRDefault="00774582" w:rsidP="006E0D29">
                                <w:pPr>
                                  <w:pStyle w:val="TableParagraph"/>
                                  <w:spacing w:before="89"/>
                                  <w:ind w:left="11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24"/>
                                  </w:rPr>
                                </w:pPr>
                                <w:r w:rsidRPr="00B60A3B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w w:val="98"/>
                                    <w:sz w:val="28"/>
                                    <w:szCs w:val="32"/>
                                  </w:rPr>
                                  <w:t>EDITAL COPDE 6/2020</w:t>
                                </w:r>
                              </w:p>
                            </w:tc>
                            <w:tc>
                              <w:tcPr>
                                <w:tcW w:w="2999" w:type="dxa"/>
                                <w:tcBorders>
                                  <w:top w:val="single" w:sz="8" w:space="0" w:color="595959"/>
                                  <w:left w:val="single" w:sz="12" w:space="0" w:color="BFBFBF"/>
                                  <w:bottom w:val="nil"/>
                                  <w:right w:val="single" w:sz="8" w:space="0" w:color="BFBFBF"/>
                                </w:tcBorders>
                                <w:vAlign w:val="center"/>
                              </w:tcPr>
                              <w:p w14:paraId="6ACAA315" w14:textId="77777777" w:rsidR="00774582" w:rsidRPr="00B60A3B" w:rsidRDefault="00774582" w:rsidP="008E71D7">
                                <w:pPr>
                                  <w:pStyle w:val="TableParagraph"/>
                                  <w:spacing w:line="360" w:lineRule="auto"/>
                                  <w:ind w:right="-29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20"/>
                                  </w:rPr>
                                </w:pPr>
                                <w:r w:rsidRPr="00B60A3B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pacing w:val="-3"/>
                                    <w:w w:val="90"/>
                                    <w:sz w:val="24"/>
                                  </w:rPr>
                                  <w:t>2020.06.IPEN.</w:t>
                                </w:r>
                                <w:r w:rsidR="00FD0911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pacing w:val="-3"/>
                                    <w:w w:val="90"/>
                                    <w:sz w:val="24"/>
                                  </w:rPr>
                                  <w:t>26</w:t>
                                </w:r>
                              </w:p>
                            </w:tc>
                          </w:tr>
                        </w:tbl>
                        <w:p w14:paraId="62DA0D14" w14:textId="77777777" w:rsidR="00774582" w:rsidRDefault="00774582" w:rsidP="00774582">
                          <w:pPr>
                            <w:pStyle w:val="Corpodetexto"/>
                            <w:spacing w:befor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78A76E3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width:433.95pt;height:7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0" w:type="dxa"/>
                      <w:tblBorders>
                        <w:top w:val="single" w:sz="12" w:space="0" w:color="595959"/>
                        <w:left w:val="single" w:sz="12" w:space="0" w:color="595959"/>
                        <w:bottom w:val="single" w:sz="12" w:space="0" w:color="595959"/>
                        <w:right w:val="single" w:sz="12" w:space="0" w:color="595959"/>
                        <w:insideH w:val="single" w:sz="12" w:space="0" w:color="595959"/>
                        <w:insideV w:val="single" w:sz="12" w:space="0" w:color="595959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5650"/>
                      <w:gridCol w:w="2999"/>
                    </w:tblGrid>
                    <w:tr w:rsidR="00774582" w14:paraId="0E6FD23E" w14:textId="77777777" w:rsidTr="00761EC5">
                      <w:trPr>
                        <w:trHeight w:val="537"/>
                      </w:trPr>
                      <w:tc>
                        <w:tcPr>
                          <w:tcW w:w="8649" w:type="dxa"/>
                          <w:gridSpan w:val="2"/>
                          <w:tcBorders>
                            <w:left w:val="single" w:sz="8" w:space="0" w:color="595959"/>
                            <w:right w:val="single" w:sz="8" w:space="0" w:color="BFBFBF"/>
                          </w:tcBorders>
                        </w:tcPr>
                        <w:p w14:paraId="4E46D540" w14:textId="77777777" w:rsidR="00774582" w:rsidRDefault="00774582">
                          <w:pPr>
                            <w:pStyle w:val="TableParagraph"/>
                            <w:spacing w:before="80"/>
                            <w:ind w:left="81" w:right="50"/>
                            <w:jc w:val="center"/>
                            <w:rPr>
                              <w:sz w:val="21"/>
                            </w:rPr>
                          </w:pPr>
                          <w:r w:rsidRPr="00A03FFF">
                            <w:rPr>
                              <w:sz w:val="28"/>
                              <w:szCs w:val="32"/>
                            </w:rPr>
                            <w:t>PLANO DE TRABALHO</w:t>
                          </w:r>
                        </w:p>
                      </w:tc>
                    </w:tr>
                    <w:tr w:rsidR="00774582" w14:paraId="48714FB7" w14:textId="77777777" w:rsidTr="00842C1C">
                      <w:trPr>
                        <w:trHeight w:val="494"/>
                      </w:trPr>
                      <w:tc>
                        <w:tcPr>
                          <w:tcW w:w="8649" w:type="dxa"/>
                          <w:gridSpan w:val="2"/>
                          <w:tcBorders>
                            <w:left w:val="single" w:sz="8" w:space="0" w:color="595959"/>
                            <w:bottom w:val="single" w:sz="8" w:space="0" w:color="595959"/>
                            <w:right w:val="single" w:sz="8" w:space="0" w:color="BFBFBF"/>
                          </w:tcBorders>
                          <w:vAlign w:val="center"/>
                        </w:tcPr>
                        <w:p w14:paraId="72E14DC4" w14:textId="77777777" w:rsidR="00774582" w:rsidRPr="008E71D7" w:rsidRDefault="00774582" w:rsidP="00A03FFF">
                          <w:pPr>
                            <w:pStyle w:val="TableParagraph"/>
                            <w:spacing w:line="244" w:lineRule="exact"/>
                            <w:ind w:left="79" w:right="55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24"/>
                            </w:rPr>
                          </w:pPr>
                          <w:r w:rsidRPr="008E71D7">
                            <w:rPr>
                              <w:rFonts w:asciiTheme="minorHAnsi" w:hAnsiTheme="minorHAnsi" w:cstheme="minorHAnsi"/>
                              <w:b/>
                              <w:bCs/>
                              <w:sz w:val="28"/>
                              <w:szCs w:val="24"/>
                            </w:rPr>
                            <w:t>INSTITUTO DE PESQUISAS ENERGÉTICAS E NUCLEARES –</w:t>
                          </w:r>
                          <w:r w:rsidRPr="008E71D7">
                            <w:rPr>
                              <w:rFonts w:asciiTheme="minorHAnsi" w:hAnsiTheme="minorHAnsi" w:cstheme="minorHAnsi"/>
                              <w:b/>
                              <w:bCs/>
                              <w:w w:val="79"/>
                              <w:sz w:val="28"/>
                              <w:szCs w:val="24"/>
                            </w:rPr>
                            <w:t xml:space="preserve"> CNEN/IPEN</w:t>
                          </w:r>
                        </w:p>
                      </w:tc>
                    </w:tr>
                    <w:tr w:rsidR="00774582" w14:paraId="7ADF47FF" w14:textId="77777777" w:rsidTr="00842C1C">
                      <w:trPr>
                        <w:trHeight w:val="500"/>
                      </w:trPr>
                      <w:tc>
                        <w:tcPr>
                          <w:tcW w:w="5650" w:type="dxa"/>
                          <w:tcBorders>
                            <w:top w:val="single" w:sz="8" w:space="0" w:color="595959"/>
                            <w:left w:val="single" w:sz="8" w:space="0" w:color="595959"/>
                            <w:bottom w:val="nil"/>
                            <w:right w:val="single" w:sz="12" w:space="0" w:color="BFBFBF"/>
                          </w:tcBorders>
                        </w:tcPr>
                        <w:p w14:paraId="3E0BEE88" w14:textId="77777777" w:rsidR="00774582" w:rsidRPr="00B60A3B" w:rsidRDefault="00774582" w:rsidP="006E0D29">
                          <w:pPr>
                            <w:pStyle w:val="TableParagraph"/>
                            <w:spacing w:before="89"/>
                            <w:ind w:left="11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24"/>
                            </w:rPr>
                          </w:pPr>
                          <w:r w:rsidRPr="00B60A3B">
                            <w:rPr>
                              <w:rFonts w:asciiTheme="minorHAnsi" w:hAnsiTheme="minorHAnsi" w:cstheme="minorHAnsi"/>
                              <w:b/>
                              <w:bCs/>
                              <w:w w:val="98"/>
                              <w:sz w:val="28"/>
                              <w:szCs w:val="32"/>
                            </w:rPr>
                            <w:t>EDITAL COPDE 6/2020</w:t>
                          </w:r>
                        </w:p>
                      </w:tc>
                      <w:tc>
                        <w:tcPr>
                          <w:tcW w:w="2999" w:type="dxa"/>
                          <w:tcBorders>
                            <w:top w:val="single" w:sz="8" w:space="0" w:color="595959"/>
                            <w:left w:val="single" w:sz="12" w:space="0" w:color="BFBFBF"/>
                            <w:bottom w:val="nil"/>
                            <w:right w:val="single" w:sz="8" w:space="0" w:color="BFBFBF"/>
                          </w:tcBorders>
                          <w:vAlign w:val="center"/>
                        </w:tcPr>
                        <w:p w14:paraId="6ACAA315" w14:textId="77777777" w:rsidR="00774582" w:rsidRPr="00B60A3B" w:rsidRDefault="00774582" w:rsidP="008E71D7">
                          <w:pPr>
                            <w:pStyle w:val="TableParagraph"/>
                            <w:spacing w:line="360" w:lineRule="auto"/>
                            <w:ind w:right="-29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</w:rPr>
                          </w:pPr>
                          <w:r w:rsidRPr="00B60A3B">
                            <w:rPr>
                              <w:rFonts w:asciiTheme="minorHAnsi" w:hAnsiTheme="minorHAnsi" w:cstheme="minorHAnsi"/>
                              <w:b/>
                              <w:bCs/>
                              <w:spacing w:val="-3"/>
                              <w:w w:val="90"/>
                              <w:sz w:val="24"/>
                            </w:rPr>
                            <w:t>2020.06.IPEN.</w:t>
                          </w:r>
                          <w:r w:rsidR="00FD0911">
                            <w:rPr>
                              <w:rFonts w:asciiTheme="minorHAnsi" w:hAnsiTheme="minorHAnsi" w:cstheme="minorHAnsi"/>
                              <w:b/>
                              <w:bCs/>
                              <w:spacing w:val="-3"/>
                              <w:w w:val="90"/>
                              <w:sz w:val="24"/>
                            </w:rPr>
                            <w:t>26</w:t>
                          </w:r>
                        </w:p>
                      </w:tc>
                    </w:tr>
                  </w:tbl>
                  <w:p w14:paraId="62DA0D14" w14:textId="77777777" w:rsidR="00774582" w:rsidRDefault="00774582" w:rsidP="00774582">
                    <w:pPr>
                      <w:pStyle w:val="Corpodetexto"/>
                      <w:spacing w:before="0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6F8556F7" w14:textId="77777777" w:rsidR="00774582" w:rsidRDefault="0077458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90E00"/>
    <w:multiLevelType w:val="hybridMultilevel"/>
    <w:tmpl w:val="9B56D96A"/>
    <w:lvl w:ilvl="0" w:tplc="64B611B0">
      <w:start w:val="1"/>
      <w:numFmt w:val="decimal"/>
      <w:lvlText w:val="(%1)"/>
      <w:lvlJc w:val="left"/>
      <w:pPr>
        <w:ind w:left="54" w:hanging="273"/>
      </w:pPr>
      <w:rPr>
        <w:rFonts w:ascii="Verdana" w:eastAsia="Verdana" w:hAnsi="Verdana" w:cs="Verdana" w:hint="default"/>
        <w:spacing w:val="-5"/>
        <w:w w:val="81"/>
        <w:sz w:val="16"/>
        <w:szCs w:val="16"/>
        <w:lang w:val="pt-PT" w:eastAsia="en-US" w:bidi="ar-SA"/>
      </w:rPr>
    </w:lvl>
    <w:lvl w:ilvl="1" w:tplc="D3A4DBF8">
      <w:numFmt w:val="bullet"/>
      <w:lvlText w:val="•"/>
      <w:lvlJc w:val="left"/>
      <w:pPr>
        <w:ind w:left="1072" w:hanging="273"/>
      </w:pPr>
      <w:rPr>
        <w:rFonts w:hint="default"/>
        <w:lang w:val="pt-PT" w:eastAsia="en-US" w:bidi="ar-SA"/>
      </w:rPr>
    </w:lvl>
    <w:lvl w:ilvl="2" w:tplc="4260B180">
      <w:numFmt w:val="bullet"/>
      <w:lvlText w:val="•"/>
      <w:lvlJc w:val="left"/>
      <w:pPr>
        <w:ind w:left="2084" w:hanging="273"/>
      </w:pPr>
      <w:rPr>
        <w:rFonts w:hint="default"/>
        <w:lang w:val="pt-PT" w:eastAsia="en-US" w:bidi="ar-SA"/>
      </w:rPr>
    </w:lvl>
    <w:lvl w:ilvl="3" w:tplc="2E920D6C">
      <w:numFmt w:val="bullet"/>
      <w:lvlText w:val="•"/>
      <w:lvlJc w:val="left"/>
      <w:pPr>
        <w:ind w:left="3096" w:hanging="273"/>
      </w:pPr>
      <w:rPr>
        <w:rFonts w:hint="default"/>
        <w:lang w:val="pt-PT" w:eastAsia="en-US" w:bidi="ar-SA"/>
      </w:rPr>
    </w:lvl>
    <w:lvl w:ilvl="4" w:tplc="331AE810">
      <w:numFmt w:val="bullet"/>
      <w:lvlText w:val="•"/>
      <w:lvlJc w:val="left"/>
      <w:pPr>
        <w:ind w:left="4108" w:hanging="273"/>
      </w:pPr>
      <w:rPr>
        <w:rFonts w:hint="default"/>
        <w:lang w:val="pt-PT" w:eastAsia="en-US" w:bidi="ar-SA"/>
      </w:rPr>
    </w:lvl>
    <w:lvl w:ilvl="5" w:tplc="42285BA0">
      <w:numFmt w:val="bullet"/>
      <w:lvlText w:val="•"/>
      <w:lvlJc w:val="left"/>
      <w:pPr>
        <w:ind w:left="5120" w:hanging="273"/>
      </w:pPr>
      <w:rPr>
        <w:rFonts w:hint="default"/>
        <w:lang w:val="pt-PT" w:eastAsia="en-US" w:bidi="ar-SA"/>
      </w:rPr>
    </w:lvl>
    <w:lvl w:ilvl="6" w:tplc="69044DFC">
      <w:numFmt w:val="bullet"/>
      <w:lvlText w:val="•"/>
      <w:lvlJc w:val="left"/>
      <w:pPr>
        <w:ind w:left="6132" w:hanging="273"/>
      </w:pPr>
      <w:rPr>
        <w:rFonts w:hint="default"/>
        <w:lang w:val="pt-PT" w:eastAsia="en-US" w:bidi="ar-SA"/>
      </w:rPr>
    </w:lvl>
    <w:lvl w:ilvl="7" w:tplc="0F940FEA">
      <w:numFmt w:val="bullet"/>
      <w:lvlText w:val="•"/>
      <w:lvlJc w:val="left"/>
      <w:pPr>
        <w:ind w:left="7144" w:hanging="273"/>
      </w:pPr>
      <w:rPr>
        <w:rFonts w:hint="default"/>
        <w:lang w:val="pt-PT" w:eastAsia="en-US" w:bidi="ar-SA"/>
      </w:rPr>
    </w:lvl>
    <w:lvl w:ilvl="8" w:tplc="FAD6AE96">
      <w:numFmt w:val="bullet"/>
      <w:lvlText w:val="•"/>
      <w:lvlJc w:val="left"/>
      <w:pPr>
        <w:ind w:left="8156" w:hanging="273"/>
      </w:pPr>
      <w:rPr>
        <w:rFonts w:hint="default"/>
        <w:lang w:val="pt-PT" w:eastAsia="en-US" w:bidi="ar-SA"/>
      </w:rPr>
    </w:lvl>
  </w:abstractNum>
  <w:abstractNum w:abstractNumId="1" w15:restartNumberingAfterBreak="0">
    <w:nsid w:val="1A7230EC"/>
    <w:multiLevelType w:val="multilevel"/>
    <w:tmpl w:val="C3169728"/>
    <w:lvl w:ilvl="0">
      <w:start w:val="1"/>
      <w:numFmt w:val="upperLetter"/>
      <w:lvlText w:val="%1"/>
      <w:lvlJc w:val="left"/>
      <w:pPr>
        <w:ind w:left="773" w:hanging="65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73" w:hanging="65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73" w:hanging="654"/>
      </w:pPr>
      <w:rPr>
        <w:rFonts w:ascii="Verdana" w:eastAsia="Verdana" w:hAnsi="Verdana" w:cs="Verdana" w:hint="default"/>
        <w:spacing w:val="-3"/>
        <w:w w:val="82"/>
        <w:sz w:val="18"/>
        <w:szCs w:val="18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770" w:hanging="651"/>
      </w:pPr>
      <w:rPr>
        <w:rFonts w:ascii="Verdana" w:eastAsia="Verdana" w:hAnsi="Verdana" w:cs="Verdana" w:hint="default"/>
        <w:spacing w:val="-6"/>
        <w:w w:val="99"/>
        <w:sz w:val="14"/>
        <w:szCs w:val="14"/>
        <w:lang w:val="pt-PT" w:eastAsia="en-US" w:bidi="ar-SA"/>
      </w:rPr>
    </w:lvl>
    <w:lvl w:ilvl="4">
      <w:numFmt w:val="bullet"/>
      <w:lvlText w:val="•"/>
      <w:lvlJc w:val="left"/>
      <w:pPr>
        <w:ind w:left="4652" w:hanging="6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20" w:hanging="6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8" w:hanging="6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6" w:hanging="6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4" w:hanging="651"/>
      </w:pPr>
      <w:rPr>
        <w:rFonts w:hint="default"/>
        <w:lang w:val="pt-PT" w:eastAsia="en-US" w:bidi="ar-SA"/>
      </w:rPr>
    </w:lvl>
  </w:abstractNum>
  <w:abstractNum w:abstractNumId="2" w15:restartNumberingAfterBreak="0">
    <w:nsid w:val="37B427DD"/>
    <w:multiLevelType w:val="hybridMultilevel"/>
    <w:tmpl w:val="1D2ECD2A"/>
    <w:lvl w:ilvl="0" w:tplc="E3A275F4">
      <w:start w:val="1"/>
      <w:numFmt w:val="lowerRoman"/>
      <w:lvlText w:val="(%1)"/>
      <w:lvlJc w:val="left"/>
      <w:pPr>
        <w:ind w:left="2487" w:hanging="360"/>
      </w:pPr>
      <w:rPr>
        <w:rFonts w:cs="Times New Roman" w:hint="default"/>
        <w:b/>
        <w:i w:val="0"/>
      </w:rPr>
    </w:lvl>
    <w:lvl w:ilvl="1" w:tplc="0416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 w15:restartNumberingAfterBreak="0">
    <w:nsid w:val="3A8E1A69"/>
    <w:multiLevelType w:val="hybridMultilevel"/>
    <w:tmpl w:val="BCDAA2E4"/>
    <w:lvl w:ilvl="0" w:tplc="8C16B2E8">
      <w:start w:val="1"/>
      <w:numFmt w:val="decimal"/>
      <w:lvlText w:val="(%1)"/>
      <w:lvlJc w:val="left"/>
      <w:pPr>
        <w:ind w:left="54" w:hanging="273"/>
      </w:pPr>
      <w:rPr>
        <w:rFonts w:ascii="Verdana" w:eastAsia="Verdana" w:hAnsi="Verdana" w:cs="Verdana" w:hint="default"/>
        <w:spacing w:val="-5"/>
        <w:w w:val="81"/>
        <w:sz w:val="16"/>
        <w:szCs w:val="16"/>
        <w:lang w:val="pt-PT" w:eastAsia="en-US" w:bidi="ar-SA"/>
      </w:rPr>
    </w:lvl>
    <w:lvl w:ilvl="1" w:tplc="26120672">
      <w:numFmt w:val="bullet"/>
      <w:lvlText w:val="•"/>
      <w:lvlJc w:val="left"/>
      <w:pPr>
        <w:ind w:left="1072" w:hanging="273"/>
      </w:pPr>
      <w:rPr>
        <w:rFonts w:hint="default"/>
        <w:lang w:val="pt-PT" w:eastAsia="en-US" w:bidi="ar-SA"/>
      </w:rPr>
    </w:lvl>
    <w:lvl w:ilvl="2" w:tplc="ACF0EF64">
      <w:numFmt w:val="bullet"/>
      <w:lvlText w:val="•"/>
      <w:lvlJc w:val="left"/>
      <w:pPr>
        <w:ind w:left="2084" w:hanging="273"/>
      </w:pPr>
      <w:rPr>
        <w:rFonts w:hint="default"/>
        <w:lang w:val="pt-PT" w:eastAsia="en-US" w:bidi="ar-SA"/>
      </w:rPr>
    </w:lvl>
    <w:lvl w:ilvl="3" w:tplc="84C0280E">
      <w:numFmt w:val="bullet"/>
      <w:lvlText w:val="•"/>
      <w:lvlJc w:val="left"/>
      <w:pPr>
        <w:ind w:left="3096" w:hanging="273"/>
      </w:pPr>
      <w:rPr>
        <w:rFonts w:hint="default"/>
        <w:lang w:val="pt-PT" w:eastAsia="en-US" w:bidi="ar-SA"/>
      </w:rPr>
    </w:lvl>
    <w:lvl w:ilvl="4" w:tplc="EE70D6F0">
      <w:numFmt w:val="bullet"/>
      <w:lvlText w:val="•"/>
      <w:lvlJc w:val="left"/>
      <w:pPr>
        <w:ind w:left="4108" w:hanging="273"/>
      </w:pPr>
      <w:rPr>
        <w:rFonts w:hint="default"/>
        <w:lang w:val="pt-PT" w:eastAsia="en-US" w:bidi="ar-SA"/>
      </w:rPr>
    </w:lvl>
    <w:lvl w:ilvl="5" w:tplc="5BE4C838">
      <w:numFmt w:val="bullet"/>
      <w:lvlText w:val="•"/>
      <w:lvlJc w:val="left"/>
      <w:pPr>
        <w:ind w:left="5120" w:hanging="273"/>
      </w:pPr>
      <w:rPr>
        <w:rFonts w:hint="default"/>
        <w:lang w:val="pt-PT" w:eastAsia="en-US" w:bidi="ar-SA"/>
      </w:rPr>
    </w:lvl>
    <w:lvl w:ilvl="6" w:tplc="9754F2D0">
      <w:numFmt w:val="bullet"/>
      <w:lvlText w:val="•"/>
      <w:lvlJc w:val="left"/>
      <w:pPr>
        <w:ind w:left="6132" w:hanging="273"/>
      </w:pPr>
      <w:rPr>
        <w:rFonts w:hint="default"/>
        <w:lang w:val="pt-PT" w:eastAsia="en-US" w:bidi="ar-SA"/>
      </w:rPr>
    </w:lvl>
    <w:lvl w:ilvl="7" w:tplc="B3C63ACE">
      <w:numFmt w:val="bullet"/>
      <w:lvlText w:val="•"/>
      <w:lvlJc w:val="left"/>
      <w:pPr>
        <w:ind w:left="7144" w:hanging="273"/>
      </w:pPr>
      <w:rPr>
        <w:rFonts w:hint="default"/>
        <w:lang w:val="pt-PT" w:eastAsia="en-US" w:bidi="ar-SA"/>
      </w:rPr>
    </w:lvl>
    <w:lvl w:ilvl="8" w:tplc="3CD2D0E2">
      <w:numFmt w:val="bullet"/>
      <w:lvlText w:val="•"/>
      <w:lvlJc w:val="left"/>
      <w:pPr>
        <w:ind w:left="8156" w:hanging="273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61"/>
    <w:rsid w:val="00014D76"/>
    <w:rsid w:val="0002176E"/>
    <w:rsid w:val="000617E2"/>
    <w:rsid w:val="000939EB"/>
    <w:rsid w:val="000C3D18"/>
    <w:rsid w:val="000D2CB6"/>
    <w:rsid w:val="00175542"/>
    <w:rsid w:val="00183E12"/>
    <w:rsid w:val="00195B37"/>
    <w:rsid w:val="001A035F"/>
    <w:rsid w:val="001B7201"/>
    <w:rsid w:val="001C51AA"/>
    <w:rsid w:val="001C7B6A"/>
    <w:rsid w:val="001E5F05"/>
    <w:rsid w:val="002A61C7"/>
    <w:rsid w:val="002C7139"/>
    <w:rsid w:val="003179D9"/>
    <w:rsid w:val="00336079"/>
    <w:rsid w:val="00341D0A"/>
    <w:rsid w:val="00347B4E"/>
    <w:rsid w:val="00370CD0"/>
    <w:rsid w:val="00394C2D"/>
    <w:rsid w:val="003D390B"/>
    <w:rsid w:val="003E7CE5"/>
    <w:rsid w:val="0040697A"/>
    <w:rsid w:val="00414655"/>
    <w:rsid w:val="00415A23"/>
    <w:rsid w:val="00437CA8"/>
    <w:rsid w:val="00440EF7"/>
    <w:rsid w:val="00466FA5"/>
    <w:rsid w:val="00480B40"/>
    <w:rsid w:val="00480F5F"/>
    <w:rsid w:val="0049252A"/>
    <w:rsid w:val="004A1456"/>
    <w:rsid w:val="004A66E8"/>
    <w:rsid w:val="004C0952"/>
    <w:rsid w:val="004E100E"/>
    <w:rsid w:val="00531C65"/>
    <w:rsid w:val="00532675"/>
    <w:rsid w:val="00545B86"/>
    <w:rsid w:val="00555F28"/>
    <w:rsid w:val="00575F2A"/>
    <w:rsid w:val="005D30B0"/>
    <w:rsid w:val="005E4E39"/>
    <w:rsid w:val="005F4768"/>
    <w:rsid w:val="00616A5B"/>
    <w:rsid w:val="00636831"/>
    <w:rsid w:val="00656A26"/>
    <w:rsid w:val="006952A7"/>
    <w:rsid w:val="006C4364"/>
    <w:rsid w:val="006E0D29"/>
    <w:rsid w:val="006E6EC8"/>
    <w:rsid w:val="006F5177"/>
    <w:rsid w:val="00761EC5"/>
    <w:rsid w:val="00774582"/>
    <w:rsid w:val="0079001A"/>
    <w:rsid w:val="00842C1C"/>
    <w:rsid w:val="00854CD2"/>
    <w:rsid w:val="008B5E73"/>
    <w:rsid w:val="008D79EF"/>
    <w:rsid w:val="008E2AC5"/>
    <w:rsid w:val="008E71D7"/>
    <w:rsid w:val="0095500D"/>
    <w:rsid w:val="00984729"/>
    <w:rsid w:val="009A72A8"/>
    <w:rsid w:val="00A018A9"/>
    <w:rsid w:val="00A03FFF"/>
    <w:rsid w:val="00A12E3F"/>
    <w:rsid w:val="00A23808"/>
    <w:rsid w:val="00A830C1"/>
    <w:rsid w:val="00AA18D5"/>
    <w:rsid w:val="00AF4B2B"/>
    <w:rsid w:val="00B24917"/>
    <w:rsid w:val="00B57C30"/>
    <w:rsid w:val="00B60A3B"/>
    <w:rsid w:val="00B65587"/>
    <w:rsid w:val="00BB6324"/>
    <w:rsid w:val="00BE07D4"/>
    <w:rsid w:val="00BE45B5"/>
    <w:rsid w:val="00C4424E"/>
    <w:rsid w:val="00C571C9"/>
    <w:rsid w:val="00C733E7"/>
    <w:rsid w:val="00C76CFD"/>
    <w:rsid w:val="00C91D6A"/>
    <w:rsid w:val="00C96A1E"/>
    <w:rsid w:val="00CB0314"/>
    <w:rsid w:val="00CD3DA2"/>
    <w:rsid w:val="00D11630"/>
    <w:rsid w:val="00D145DE"/>
    <w:rsid w:val="00D54744"/>
    <w:rsid w:val="00D62D1F"/>
    <w:rsid w:val="00DA1761"/>
    <w:rsid w:val="00DB3D03"/>
    <w:rsid w:val="00DC6F8D"/>
    <w:rsid w:val="00DD6A30"/>
    <w:rsid w:val="00E0300A"/>
    <w:rsid w:val="00E13378"/>
    <w:rsid w:val="00E44900"/>
    <w:rsid w:val="00E54913"/>
    <w:rsid w:val="00E80F48"/>
    <w:rsid w:val="00EF2E79"/>
    <w:rsid w:val="00EF5154"/>
    <w:rsid w:val="00F310B8"/>
    <w:rsid w:val="00F31CA3"/>
    <w:rsid w:val="00F37ABD"/>
    <w:rsid w:val="00F45217"/>
    <w:rsid w:val="00F62CDC"/>
    <w:rsid w:val="00F724E3"/>
    <w:rsid w:val="00FD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7D1C7"/>
  <w15:docId w15:val="{AA9B1237-BA92-4E5A-BE7D-734ED82A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CD0"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rsid w:val="00370CD0"/>
    <w:pPr>
      <w:spacing w:line="229" w:lineRule="exact"/>
      <w:ind w:left="120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0C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70CD0"/>
    <w:pPr>
      <w:spacing w:before="2"/>
    </w:pPr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370CD0"/>
    <w:pPr>
      <w:ind w:left="770" w:hanging="651"/>
    </w:pPr>
  </w:style>
  <w:style w:type="paragraph" w:customStyle="1" w:styleId="TableParagraph">
    <w:name w:val="Table Paragraph"/>
    <w:basedOn w:val="Normal"/>
    <w:uiPriority w:val="1"/>
    <w:qFormat/>
    <w:rsid w:val="00370CD0"/>
  </w:style>
  <w:style w:type="paragraph" w:customStyle="1" w:styleId="Default">
    <w:name w:val="Default"/>
    <w:rsid w:val="006E6EC8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customStyle="1" w:styleId="Normal1">
    <w:name w:val="Normal1"/>
    <w:rsid w:val="0002176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7745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4582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7745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4582"/>
    <w:rPr>
      <w:rFonts w:ascii="Verdana" w:eastAsia="Verdana" w:hAnsi="Verdana" w:cs="Verdana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6C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6CFD"/>
    <w:rPr>
      <w:rFonts w:ascii="Tahoma" w:eastAsia="Verdana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0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11f05c3_1475246756359</vt:lpstr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11f05c3_1475246756359</dc:title>
  <dc:creator>Tomcat</dc:creator>
  <cp:lastModifiedBy>Fernando José Firmino Moreira</cp:lastModifiedBy>
  <cp:revision>3</cp:revision>
  <cp:lastPrinted>2021-04-29T16:14:00Z</cp:lastPrinted>
  <dcterms:created xsi:type="dcterms:W3CDTF">2021-12-31T18:59:00Z</dcterms:created>
  <dcterms:modified xsi:type="dcterms:W3CDTF">2021-12-31T18:59:00Z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Creator">
    <vt:lpwstr>PScript5.dll Version 5.2.2, powered by RedMonEE</vt:lpwstr>
  </property>
  <property fmtid="{D5CDD505-2E9C-101B-9397-08002B2CF9AE}" pid="4" name="LastSaved">
    <vt:filetime>2021-03-27T00:00:00Z</vt:filetime>
  </property>
</Properties>
</file>